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680DBC6"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472A0B">
        <w:rPr>
          <w:rFonts w:ascii="Arial" w:eastAsiaTheme="minorEastAsia" w:hAnsi="Arial" w:cs="Arial"/>
          <w:b/>
          <w:sz w:val="24"/>
          <w:szCs w:val="24"/>
          <w:lang w:eastAsia="zh-CN"/>
        </w:rPr>
        <w:t>7394</w:t>
      </w:r>
    </w:p>
    <w:p w14:paraId="049DFC34" w14:textId="5FBDD797" w:rsidR="00942010" w:rsidRDefault="00942010"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 May</w:t>
      </w:r>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210FB079"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B7179E" w:rsidRPr="00B7179E">
        <w:rPr>
          <w:rFonts w:ascii="Arial" w:hAnsi="Arial" w:cs="Arial"/>
          <w:bCs/>
          <w:sz w:val="22"/>
        </w:rPr>
        <w:t>On introducing a TP template for FDD intra-band CA with 1-2ULCC</w:t>
      </w:r>
    </w:p>
    <w:p w14:paraId="195DA234" w14:textId="472E720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041E2905" w14:textId="1ADA4E9E"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42010" w:rsidRPr="00942010">
        <w:rPr>
          <w:rFonts w:ascii="Arial" w:hAnsi="Arial" w:cs="Arial"/>
          <w:sz w:val="22"/>
          <w:lang w:eastAsia="zh-CN"/>
        </w:rPr>
        <w:t>12.3</w:t>
      </w:r>
      <w:r w:rsidR="00942010" w:rsidRPr="00942010">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E043F3B" w:rsidR="00F2750F" w:rsidRPr="00AB149D" w:rsidRDefault="00A37ACD" w:rsidP="00A37ACD">
      <w:pPr>
        <w:spacing w:after="0"/>
      </w:pPr>
      <w:bookmarkStart w:id="0" w:name="_Hlk149936446"/>
      <w:r>
        <w:t>In RAN4#110</w:t>
      </w:r>
      <w:r w:rsidR="00CA7B22">
        <w:t>bis</w:t>
      </w:r>
      <w:r w:rsidR="00B4277E">
        <w:t xml:space="preserve">, </w:t>
      </w:r>
      <w:r w:rsidR="00CA7B22">
        <w:t>a way forward captured the result of the discussion</w:t>
      </w:r>
      <w:r w:rsidR="00B4277E">
        <w:t xml:space="preserve"> </w:t>
      </w:r>
      <w:r w:rsidR="00CA7B22" w:rsidRPr="00942010">
        <w:rPr>
          <w:lang w:val="en-US"/>
        </w:rPr>
        <w:t>on band combination TR template</w:t>
      </w:r>
      <w:r w:rsidR="00CA7B22">
        <w:t xml:space="preserve"> </w:t>
      </w:r>
      <w:r w:rsidR="00B4277E">
        <w:t>[</w:t>
      </w:r>
      <w:r w:rsidR="007F1177">
        <w:t>1</w:t>
      </w:r>
      <w:r w:rsidR="00B4277E">
        <w:t>].</w:t>
      </w:r>
      <w:r w:rsidR="007F1177">
        <w:t xml:space="preserve"> </w:t>
      </w:r>
      <w:r w:rsidR="008A3C0B">
        <w:t>Separately, the recent requests for FDD intra-band ULCA, resulted on way forward [</w:t>
      </w:r>
      <w:r w:rsidR="0006270D">
        <w:t>4</w:t>
      </w:r>
      <w:r w:rsidR="008A3C0B">
        <w:t xml:space="preserve">] on related test point guidelines as a follow up </w:t>
      </w:r>
      <w:r w:rsidR="00F62616">
        <w:t>to</w:t>
      </w:r>
      <w:r w:rsidR="008A3C0B">
        <w:t xml:space="preserve"> way forward [</w:t>
      </w:r>
      <w:r w:rsidR="0006270D">
        <w:t>5</w:t>
      </w:r>
      <w:r w:rsidR="008A3C0B">
        <w:t>] in earlier meetings</w:t>
      </w:r>
      <w:r w:rsidR="00160334">
        <w:t>. W</w:t>
      </w:r>
      <w:r w:rsidR="008A3C0B">
        <w:t>ith [</w:t>
      </w:r>
      <w:r w:rsidR="00453E3B">
        <w:t>2</w:t>
      </w:r>
      <w:r w:rsidR="008A3C0B">
        <w:t>,</w:t>
      </w:r>
      <w:r w:rsidR="00453E3B">
        <w:t>3</w:t>
      </w:r>
      <w:r w:rsidR="008A3C0B">
        <w:t>]</w:t>
      </w:r>
      <w:r w:rsidR="007F1177">
        <w:t xml:space="preserve"> </w:t>
      </w:r>
      <w:r w:rsidR="008A3C0B">
        <w:t>covering the one UL</w:t>
      </w:r>
      <w:r w:rsidR="00160334">
        <w:t xml:space="preserve"> band cross</w:t>
      </w:r>
      <w:r w:rsidR="0052268E">
        <w:t>-</w:t>
      </w:r>
      <w:r w:rsidR="00160334">
        <w:t xml:space="preserve">band </w:t>
      </w:r>
      <w:r w:rsidR="0052268E">
        <w:t>issue detection for</w:t>
      </w:r>
      <w:r w:rsidR="00160334">
        <w:t xml:space="preserve"> 1ULCC or 2ULCC</w:t>
      </w:r>
      <w:r w:rsidR="0052268E">
        <w:t xml:space="preserve"> respectively</w:t>
      </w:r>
      <w:r w:rsidR="00160334">
        <w:t xml:space="preserve"> and the test point definitions of [</w:t>
      </w:r>
      <w:r w:rsidR="0006270D">
        <w:t>4</w:t>
      </w:r>
      <w:r w:rsidR="00160334">
        <w:t xml:space="preserve">], there is opportunity to introduce a TP for block approval of intra-band FDD band combinations that </w:t>
      </w:r>
      <w:r w:rsidR="00F62616">
        <w:t>has been</w:t>
      </w:r>
      <w:r w:rsidR="00160334">
        <w:t xml:space="preserve"> lacking until now</w:t>
      </w:r>
      <w:r w:rsidR="007F1177">
        <w:t xml:space="preserve">. </w:t>
      </w:r>
      <w:bookmarkStart w:id="1" w:name="_Hlk165324434"/>
      <w:r w:rsidR="00EE0F6A">
        <w:t>In this contribution</w:t>
      </w:r>
      <w:r w:rsidR="002F295A">
        <w:t>,</w:t>
      </w:r>
      <w:r w:rsidR="00EE0F6A">
        <w:t xml:space="preserve"> we </w:t>
      </w:r>
      <w:r w:rsidR="00160334">
        <w:t>discuss this opportunity and limitations of such an approach and seek the group input on whether this could be a target for Release 19.</w:t>
      </w:r>
    </w:p>
    <w:bookmarkEnd w:id="0"/>
    <w:bookmarkEnd w:id="1"/>
    <w:p w14:paraId="61F277A6" w14:textId="4B359D79" w:rsidR="00343AA7" w:rsidRDefault="00B80DFB" w:rsidP="00446528">
      <w:pPr>
        <w:pStyle w:val="Heading1"/>
        <w:numPr>
          <w:ilvl w:val="0"/>
          <w:numId w:val="1"/>
        </w:numPr>
        <w:ind w:left="567" w:hanging="567"/>
      </w:pPr>
      <w:r>
        <w:t>Discussion</w:t>
      </w:r>
    </w:p>
    <w:p w14:paraId="11995ACE" w14:textId="481EA65B" w:rsidR="007F1177" w:rsidRDefault="006B1B45" w:rsidP="00A37ACD">
      <w:pPr>
        <w:pStyle w:val="Heading2"/>
        <w:rPr>
          <w:rFonts w:eastAsia="Arial"/>
          <w:lang w:eastAsia="zh-CN"/>
        </w:rPr>
      </w:pPr>
      <w:r>
        <w:rPr>
          <w:rFonts w:eastAsia="Arial"/>
          <w:lang w:eastAsia="zh-CN"/>
        </w:rPr>
        <w:t xml:space="preserve">2.1 </w:t>
      </w:r>
      <w:r w:rsidR="007F1177">
        <w:rPr>
          <w:rFonts w:eastAsia="Arial"/>
          <w:lang w:eastAsia="zh-CN"/>
        </w:rPr>
        <w:t>Way forward input</w:t>
      </w:r>
      <w:r w:rsidR="0052268E">
        <w:rPr>
          <w:rFonts w:eastAsia="Arial"/>
          <w:lang w:eastAsia="zh-CN"/>
        </w:rPr>
        <w:t>s</w:t>
      </w:r>
    </w:p>
    <w:p w14:paraId="0774A015" w14:textId="59778A13" w:rsidR="00160334" w:rsidRDefault="00160334" w:rsidP="00160334">
      <w:pPr>
        <w:pStyle w:val="Heading4"/>
      </w:pPr>
      <w:r>
        <w:t>Way forward of [1]</w:t>
      </w:r>
    </w:p>
    <w:p w14:paraId="5618C720" w14:textId="3A988009" w:rsidR="007F1177" w:rsidRPr="00834C60" w:rsidRDefault="007F1177" w:rsidP="007F1177">
      <w:pPr>
        <w:spacing w:after="120"/>
        <w:jc w:val="both"/>
        <w:rPr>
          <w:i/>
          <w:iCs/>
        </w:rPr>
      </w:pPr>
      <w:r w:rsidRPr="00834C60">
        <w:rPr>
          <w:i/>
          <w:iCs/>
        </w:rPr>
        <w:t>RAN4 has agreed one template [5]. Additional templates have been provided in [6, 7, 8] and should accordingly also be approved.</w:t>
      </w:r>
    </w:p>
    <w:p w14:paraId="0F9BF4E3" w14:textId="77777777" w:rsidR="007F1177" w:rsidRPr="00834C60" w:rsidRDefault="007F1177" w:rsidP="00160334">
      <w:pPr>
        <w:pStyle w:val="EX"/>
        <w:numPr>
          <w:ilvl w:val="0"/>
          <w:numId w:val="29"/>
        </w:numPr>
        <w:overflowPunct/>
        <w:autoSpaceDE/>
        <w:autoSpaceDN/>
        <w:adjustRightInd/>
        <w:spacing w:after="0"/>
        <w:textAlignment w:val="auto"/>
        <w:rPr>
          <w:i/>
          <w:iCs/>
        </w:rPr>
      </w:pPr>
      <w:r w:rsidRPr="00834C60">
        <w:rPr>
          <w:i/>
          <w:iCs/>
        </w:rPr>
        <w:t>R4-2405935 “Improved harmonic related MSDs template”, 3GPP RAN WG4 Meeting #110bis, Changsha, China, April 15th - 19th 2024, Skyworks Solutions Inc., Nokia.</w:t>
      </w:r>
    </w:p>
    <w:p w14:paraId="6D0E6F45" w14:textId="77777777" w:rsidR="007F1177" w:rsidRPr="00834C60" w:rsidRDefault="007F1177" w:rsidP="00160334">
      <w:pPr>
        <w:pStyle w:val="EX"/>
        <w:numPr>
          <w:ilvl w:val="0"/>
          <w:numId w:val="29"/>
        </w:numPr>
        <w:overflowPunct/>
        <w:autoSpaceDE/>
        <w:autoSpaceDN/>
        <w:adjustRightInd/>
        <w:spacing w:after="0"/>
        <w:textAlignment w:val="auto"/>
        <w:rPr>
          <w:i/>
          <w:iCs/>
        </w:rPr>
      </w:pPr>
      <w:r w:rsidRPr="00834C60">
        <w:rPr>
          <w:i/>
          <w:iCs/>
        </w:rPr>
        <w:t>R4-2404248 “On simplifying analysis for triple beat products”, 3GPP RAN WG4 Meeting #110bis, Changsha, China, April 15th - 19th 2024, Skyworks Solutions Inc., Nokia, Murata.</w:t>
      </w:r>
    </w:p>
    <w:p w14:paraId="5DCF9CDB" w14:textId="77777777" w:rsidR="007F1177" w:rsidRPr="00834C60" w:rsidRDefault="007F1177" w:rsidP="00160334">
      <w:pPr>
        <w:pStyle w:val="EX"/>
        <w:numPr>
          <w:ilvl w:val="0"/>
          <w:numId w:val="29"/>
        </w:numPr>
        <w:overflowPunct/>
        <w:autoSpaceDE/>
        <w:autoSpaceDN/>
        <w:adjustRightInd/>
        <w:spacing w:after="0"/>
        <w:textAlignment w:val="auto"/>
        <w:rPr>
          <w:i/>
          <w:iCs/>
        </w:rPr>
      </w:pPr>
      <w:r w:rsidRPr="00834C60">
        <w:rPr>
          <w:i/>
          <w:iCs/>
        </w:rPr>
        <w:t>R4-2404249 “On simplifying analysis for 2DL-1 band intra-band ULCA IMD products”, 3GPP RAN WG4 Meeting #110bis, Changsha, China, April 15th - 19th 2024, Skyworks Solutions Inc., Nokia, Murata.</w:t>
      </w:r>
    </w:p>
    <w:p w14:paraId="00C161E4" w14:textId="77777777" w:rsidR="007F1177" w:rsidRPr="00834C60" w:rsidRDefault="007F1177" w:rsidP="00160334">
      <w:pPr>
        <w:pStyle w:val="EX"/>
        <w:numPr>
          <w:ilvl w:val="0"/>
          <w:numId w:val="29"/>
        </w:numPr>
        <w:overflowPunct/>
        <w:autoSpaceDE/>
        <w:autoSpaceDN/>
        <w:adjustRightInd/>
        <w:spacing w:after="0"/>
        <w:textAlignment w:val="auto"/>
        <w:rPr>
          <w:i/>
          <w:iCs/>
        </w:rPr>
      </w:pPr>
      <w:r w:rsidRPr="00834C60">
        <w:rPr>
          <w:i/>
          <w:iCs/>
        </w:rPr>
        <w:t>R4-2404250 “On cross-band isolation MSD analysis”, 3GPP RAN WG4 Meeting #110bis, Changsha, China, April 15th - 19th 2024, Skyworks Solutions Inc., Nokia, Murata.</w:t>
      </w:r>
    </w:p>
    <w:p w14:paraId="48432897" w14:textId="77777777" w:rsidR="00160334" w:rsidRPr="00160334" w:rsidRDefault="00160334" w:rsidP="00160334">
      <w:pPr>
        <w:spacing w:after="0"/>
        <w:rPr>
          <w:rFonts w:eastAsia="Arial"/>
          <w:lang w:eastAsia="zh-CN"/>
        </w:rPr>
      </w:pPr>
    </w:p>
    <w:p w14:paraId="78DDBE2C" w14:textId="657B5A46" w:rsidR="007F1177" w:rsidRPr="00834C60" w:rsidRDefault="007F1177" w:rsidP="007F1177">
      <w:pPr>
        <w:spacing w:afterLines="50" w:after="120"/>
        <w:rPr>
          <w:b/>
          <w:bCs/>
          <w:i/>
          <w:iCs/>
        </w:rPr>
      </w:pPr>
      <w:r w:rsidRPr="00834C60">
        <w:rPr>
          <w:b/>
          <w:bCs/>
          <w:i/>
          <w:iCs/>
        </w:rPr>
        <w:t>&lt;Way forward&gt;:</w:t>
      </w:r>
    </w:p>
    <w:p w14:paraId="6DD59CB0" w14:textId="77777777" w:rsidR="007F1177" w:rsidRPr="00834C60" w:rsidRDefault="007F1177">
      <w:pPr>
        <w:pStyle w:val="ListParagraph"/>
        <w:numPr>
          <w:ilvl w:val="0"/>
          <w:numId w:val="28"/>
        </w:numPr>
        <w:overflowPunct/>
        <w:autoSpaceDE/>
        <w:autoSpaceDN/>
        <w:adjustRightInd/>
        <w:spacing w:after="120"/>
        <w:ind w:firstLineChars="0"/>
        <w:contextualSpacing/>
        <w:jc w:val="both"/>
        <w:textAlignment w:val="auto"/>
        <w:rPr>
          <w:i/>
          <w:iCs/>
        </w:rPr>
      </w:pPr>
      <w:r w:rsidRPr="00834C60">
        <w:rPr>
          <w:i/>
          <w:iCs/>
        </w:rPr>
        <w:t xml:space="preserve">RAN4 will continue to discuss how to improve the TR templates for R19 basket WI, and try to approve any additional TR templates in May meeting, </w:t>
      </w:r>
      <w:proofErr w:type="gramStart"/>
      <w:r w:rsidRPr="00834C60">
        <w:rPr>
          <w:i/>
          <w:iCs/>
        </w:rPr>
        <w:t>i.e.</w:t>
      </w:r>
      <w:proofErr w:type="gramEnd"/>
      <w:r w:rsidRPr="00834C60">
        <w:rPr>
          <w:i/>
          <w:iCs/>
        </w:rPr>
        <w:t xml:space="preserve"> RAN4 #111 meeting.</w:t>
      </w:r>
    </w:p>
    <w:p w14:paraId="36E8EBC6"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 xml:space="preserve">To collect the extra </w:t>
      </w:r>
      <w:proofErr w:type="gramStart"/>
      <w:r w:rsidRPr="00834C60">
        <w:rPr>
          <w:i/>
          <w:iCs/>
        </w:rPr>
        <w:t>info</w:t>
      </w:r>
      <w:proofErr w:type="gramEnd"/>
      <w:r w:rsidRPr="00834C60">
        <w:rPr>
          <w:i/>
          <w:iCs/>
        </w:rPr>
        <w:t xml:space="preserve"> need to be included in the TR templates, such as</w:t>
      </w:r>
    </w:p>
    <w:p w14:paraId="20A9CAB2"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rFonts w:hint="eastAsia"/>
          <w:i/>
          <w:iCs/>
        </w:rPr>
        <w:t>T</w:t>
      </w:r>
      <w:r w:rsidRPr="00834C60">
        <w:rPr>
          <w:i/>
          <w:iCs/>
        </w:rPr>
        <w:t>he detail analysis for the calculation of MSD values.</w:t>
      </w:r>
    </w:p>
    <w:p w14:paraId="2CD1D83F"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i/>
          <w:iCs/>
        </w:rPr>
        <w:t>Other aspects to be included.</w:t>
      </w:r>
    </w:p>
    <w:p w14:paraId="0961AA9A"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rFonts w:hint="eastAsia"/>
          <w:i/>
          <w:iCs/>
        </w:rPr>
        <w:t>T</w:t>
      </w:r>
      <w:r w:rsidRPr="00834C60">
        <w:rPr>
          <w:i/>
          <w:iCs/>
        </w:rPr>
        <w:t>o decide if some info could be removed from the current template.</w:t>
      </w:r>
    </w:p>
    <w:p w14:paraId="02DA94E4"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i/>
          <w:iCs/>
        </w:rPr>
        <w:t>If a simplified rule-based delta T/R could be applied?</w:t>
      </w:r>
    </w:p>
    <w:p w14:paraId="168E921F"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rFonts w:hint="eastAsia"/>
          <w:i/>
          <w:iCs/>
        </w:rPr>
        <w:t>O</w:t>
      </w:r>
      <w:r w:rsidRPr="00834C60">
        <w:rPr>
          <w:i/>
          <w:iCs/>
        </w:rPr>
        <w:t>ther aspects considered to be removed.</w:t>
      </w:r>
    </w:p>
    <w:p w14:paraId="768877F1"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To analyse if a common TR template is needed for all basket WI.</w:t>
      </w:r>
    </w:p>
    <w:p w14:paraId="6C6E50BC"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To analyse if some contents in the current TR template could be moved to a common clause.</w:t>
      </w:r>
    </w:p>
    <w:p w14:paraId="5F1C239F"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Other aspects are not precluded.</w:t>
      </w:r>
    </w:p>
    <w:p w14:paraId="2C87B5ED" w14:textId="28E32F39" w:rsidR="00160334" w:rsidRDefault="00160334" w:rsidP="0052268E">
      <w:pPr>
        <w:rPr>
          <w:rFonts w:eastAsia="Arial"/>
          <w:lang w:eastAsia="zh-CN"/>
        </w:rPr>
      </w:pPr>
      <w:r w:rsidRPr="00160334">
        <w:rPr>
          <w:rFonts w:eastAsia="Arial"/>
          <w:lang w:eastAsia="zh-CN"/>
        </w:rPr>
        <w:t xml:space="preserve">With </w:t>
      </w:r>
      <w:r>
        <w:rPr>
          <w:rFonts w:eastAsia="Arial"/>
          <w:lang w:eastAsia="zh-CN"/>
        </w:rPr>
        <w:t>the approved template for cross-band isolation</w:t>
      </w:r>
      <w:r w:rsidR="0052268E">
        <w:rPr>
          <w:rFonts w:eastAsia="Arial"/>
          <w:lang w:eastAsia="zh-CN"/>
        </w:rPr>
        <w:t xml:space="preserve"> in [3]</w:t>
      </w:r>
      <w:r>
        <w:rPr>
          <w:rFonts w:eastAsia="Arial"/>
          <w:lang w:eastAsia="zh-CN"/>
        </w:rPr>
        <w:t xml:space="preserve">, the ACLR range of a single UL CC is </w:t>
      </w:r>
      <w:r w:rsidR="0052268E">
        <w:rPr>
          <w:rFonts w:eastAsia="Arial"/>
          <w:lang w:eastAsia="zh-CN"/>
        </w:rPr>
        <w:t>calculated,</w:t>
      </w:r>
      <w:r>
        <w:rPr>
          <w:rFonts w:eastAsia="Arial"/>
          <w:lang w:eastAsia="zh-CN"/>
        </w:rPr>
        <w:t xml:space="preserve"> and this is </w:t>
      </w:r>
      <w:r w:rsidR="0052268E">
        <w:rPr>
          <w:rFonts w:eastAsia="Arial"/>
          <w:lang w:eastAsia="zh-CN"/>
        </w:rPr>
        <w:t>relevant to the wanted RB and their image IMD reach of a single ULCC which governs the MSD of the PCC and SCC channels in an FDD Intra-band DL CA with one ULCC.</w:t>
      </w:r>
    </w:p>
    <w:p w14:paraId="6B00C830" w14:textId="3E0B072A" w:rsidR="0052268E" w:rsidRDefault="0052268E" w:rsidP="0052268E">
      <w:pPr>
        <w:rPr>
          <w:rFonts w:eastAsia="Arial"/>
          <w:lang w:eastAsia="zh-CN"/>
        </w:rPr>
      </w:pPr>
      <w:r>
        <w:rPr>
          <w:rFonts w:eastAsia="Arial"/>
          <w:lang w:eastAsia="zh-CN"/>
        </w:rPr>
        <w:t xml:space="preserve">Similarly, the approved template for </w:t>
      </w:r>
      <w:r w:rsidRPr="00A37ACD">
        <w:rPr>
          <w:lang w:val="en-US"/>
        </w:rPr>
        <w:t>2DL-1 band intra-band ULCA IMD products</w:t>
      </w:r>
      <w:r>
        <w:rPr>
          <w:rFonts w:eastAsia="Arial"/>
          <w:lang w:eastAsia="zh-CN"/>
        </w:rPr>
        <w:t xml:space="preserve"> in [4], the IMD ranges of 2 UL CC is calculated, and this is relevant to the IMD reach of a 2ULCC which governs the MSD of the PCC and SCC channels in an FDD Intra-band DL CA with intra-band ULCA.</w:t>
      </w:r>
    </w:p>
    <w:p w14:paraId="1AC2D66F" w14:textId="69EC6265" w:rsidR="00160334" w:rsidRDefault="00160334" w:rsidP="00160334">
      <w:pPr>
        <w:pStyle w:val="Heading4"/>
      </w:pPr>
      <w:r>
        <w:t>Way forward of [6]</w:t>
      </w:r>
    </w:p>
    <w:p w14:paraId="7D3CA35A" w14:textId="77777777" w:rsidR="00C72278" w:rsidRPr="00C72278" w:rsidRDefault="00C72278" w:rsidP="00C72278">
      <w:pPr>
        <w:rPr>
          <w:i/>
          <w:iCs/>
        </w:rPr>
      </w:pPr>
      <w:r w:rsidRPr="00C72278">
        <w:rPr>
          <w:i/>
          <w:iCs/>
          <w:lang w:eastAsia="zh-CN"/>
        </w:rPr>
        <w:t>&lt;</w:t>
      </w:r>
      <w:r w:rsidRPr="00C72278">
        <w:rPr>
          <w:b/>
          <w:bCs/>
          <w:i/>
          <w:iCs/>
          <w:lang w:eastAsia="zh-CN"/>
        </w:rPr>
        <w:t>Agreement #1 on UL PCC/SCC channel bandwidth (CBW) and RB allocation (L</w:t>
      </w:r>
      <w:r w:rsidRPr="00C72278">
        <w:rPr>
          <w:b/>
          <w:bCs/>
          <w:i/>
          <w:iCs/>
          <w:vertAlign w:val="subscript"/>
          <w:lang w:eastAsia="zh-CN"/>
        </w:rPr>
        <w:t>CRB</w:t>
      </w:r>
      <w:r w:rsidRPr="00C72278">
        <w:rPr>
          <w:b/>
          <w:bCs/>
          <w:i/>
          <w:iCs/>
          <w:lang w:eastAsia="zh-CN"/>
        </w:rPr>
        <w:t>)</w:t>
      </w:r>
      <w:r w:rsidRPr="00C72278">
        <w:rPr>
          <w:i/>
          <w:iCs/>
          <w:lang w:eastAsia="zh-CN"/>
        </w:rPr>
        <w:t>&gt;</w:t>
      </w:r>
    </w:p>
    <w:p w14:paraId="1A53A5F7" w14:textId="77777777" w:rsidR="00C72278" w:rsidRPr="00C72278" w:rsidRDefault="00C72278" w:rsidP="00C72278">
      <w:pPr>
        <w:spacing w:after="0"/>
        <w:rPr>
          <w:i/>
          <w:iCs/>
          <w:lang w:eastAsia="zh-CN"/>
        </w:rPr>
      </w:pPr>
      <w:r w:rsidRPr="00C72278">
        <w:rPr>
          <w:i/>
          <w:iCs/>
          <w:lang w:eastAsia="zh-CN"/>
        </w:rPr>
        <w:t>For intra-band contiguous UL-CA:</w:t>
      </w:r>
    </w:p>
    <w:p w14:paraId="1612A85C" w14:textId="77777777" w:rsidR="00C72278" w:rsidRPr="00C72278" w:rsidRDefault="00C72278" w:rsidP="00C72278">
      <w:pPr>
        <w:pStyle w:val="ListParagraph"/>
        <w:numPr>
          <w:ilvl w:val="0"/>
          <w:numId w:val="33"/>
        </w:numPr>
        <w:overflowPunct/>
        <w:autoSpaceDE/>
        <w:autoSpaceDN/>
        <w:adjustRightInd/>
        <w:spacing w:after="0" w:line="256" w:lineRule="auto"/>
        <w:ind w:firstLineChars="0"/>
        <w:textAlignment w:val="auto"/>
        <w:rPr>
          <w:i/>
          <w:iCs/>
          <w:lang w:eastAsia="zh-CN"/>
        </w:rPr>
      </w:pPr>
      <w:r w:rsidRPr="00C72278">
        <w:rPr>
          <w:i/>
          <w:iCs/>
          <w:lang w:eastAsia="zh-CN"/>
        </w:rPr>
        <w:t xml:space="preserve">It is sufficient to specify only one dual-uplink MSD test point per BCS. </w:t>
      </w:r>
    </w:p>
    <w:p w14:paraId="64D18AAA" w14:textId="77777777" w:rsidR="00C72278" w:rsidRPr="00C72278" w:rsidRDefault="00C72278" w:rsidP="00C72278">
      <w:pPr>
        <w:pStyle w:val="ListParagraph"/>
        <w:numPr>
          <w:ilvl w:val="0"/>
          <w:numId w:val="33"/>
        </w:numPr>
        <w:overflowPunct/>
        <w:autoSpaceDE/>
        <w:autoSpaceDN/>
        <w:adjustRightInd/>
        <w:spacing w:after="0" w:line="256" w:lineRule="auto"/>
        <w:ind w:firstLineChars="0"/>
        <w:textAlignment w:val="auto"/>
        <w:rPr>
          <w:i/>
          <w:iCs/>
          <w:lang w:eastAsia="zh-CN"/>
        </w:rPr>
      </w:pPr>
      <w:r w:rsidRPr="00C72278">
        <w:rPr>
          <w:i/>
          <w:iCs/>
          <w:lang w:eastAsia="zh-CN"/>
        </w:rPr>
        <w:t>If a test point can only be supported by a given BCS, a footnote is needed to indicate this restriction. This is consistent with agreements for MSD test points for EN-DC intra-band contiguous Table 7.3B.2.1-1.</w:t>
      </w:r>
    </w:p>
    <w:p w14:paraId="55C19344" w14:textId="77777777" w:rsidR="00C72278" w:rsidRPr="00C72278" w:rsidRDefault="00C72278" w:rsidP="00C72278">
      <w:pPr>
        <w:pStyle w:val="ListParagraph"/>
        <w:numPr>
          <w:ilvl w:val="0"/>
          <w:numId w:val="33"/>
        </w:numPr>
        <w:overflowPunct/>
        <w:autoSpaceDE/>
        <w:autoSpaceDN/>
        <w:adjustRightInd/>
        <w:spacing w:after="0" w:line="256" w:lineRule="auto"/>
        <w:ind w:firstLineChars="0"/>
        <w:textAlignment w:val="auto"/>
        <w:rPr>
          <w:i/>
          <w:iCs/>
          <w:lang w:eastAsia="zh-CN"/>
        </w:rPr>
      </w:pPr>
      <w:r w:rsidRPr="00C72278">
        <w:rPr>
          <w:i/>
          <w:iCs/>
          <w:lang w:eastAsia="zh-CN"/>
        </w:rPr>
        <w:lastRenderedPageBreak/>
        <w:t xml:space="preserve">The test point is selected to specify the worst-case (highest) MSD level for the PCC. SCC MSD is not considered in test point selection </w:t>
      </w:r>
      <w:proofErr w:type="spellStart"/>
      <w:r w:rsidRPr="00C72278">
        <w:rPr>
          <w:i/>
          <w:iCs/>
          <w:lang w:eastAsia="zh-CN"/>
        </w:rPr>
        <w:t>i.e</w:t>
      </w:r>
      <w:proofErr w:type="spellEnd"/>
      <w:r w:rsidRPr="00C72278">
        <w:rPr>
          <w:i/>
          <w:iCs/>
          <w:lang w:eastAsia="zh-CN"/>
        </w:rPr>
        <w:t xml:space="preserve"> the SCC MSD may not be worst case as PCC MSD is maximised. </w:t>
      </w:r>
    </w:p>
    <w:p w14:paraId="7E3B8D0A" w14:textId="77777777" w:rsidR="00C72278" w:rsidRPr="00C72278" w:rsidRDefault="00C72278" w:rsidP="00C72278">
      <w:pPr>
        <w:pStyle w:val="ListParagraph"/>
        <w:numPr>
          <w:ilvl w:val="0"/>
          <w:numId w:val="33"/>
        </w:numPr>
        <w:overflowPunct/>
        <w:autoSpaceDE/>
        <w:autoSpaceDN/>
        <w:adjustRightInd/>
        <w:spacing w:after="0" w:line="256" w:lineRule="auto"/>
        <w:ind w:firstLineChars="0"/>
        <w:textAlignment w:val="auto"/>
        <w:rPr>
          <w:i/>
          <w:iCs/>
          <w:lang w:eastAsia="zh-CN"/>
        </w:rPr>
      </w:pPr>
      <w:r w:rsidRPr="00C72278">
        <w:rPr>
          <w:i/>
          <w:iCs/>
          <w:lang w:eastAsia="zh-CN"/>
        </w:rPr>
        <w:t>For UL RB allocation,</w:t>
      </w:r>
    </w:p>
    <w:p w14:paraId="4D9EA3B4" w14:textId="77777777" w:rsidR="00C72278" w:rsidRPr="00C72278" w:rsidRDefault="00C72278" w:rsidP="00C72278">
      <w:pPr>
        <w:pStyle w:val="ListParagraph"/>
        <w:numPr>
          <w:ilvl w:val="1"/>
          <w:numId w:val="33"/>
        </w:numPr>
        <w:overflowPunct/>
        <w:autoSpaceDE/>
        <w:autoSpaceDN/>
        <w:adjustRightInd/>
        <w:spacing w:after="0" w:line="256" w:lineRule="auto"/>
        <w:ind w:firstLineChars="0"/>
        <w:textAlignment w:val="auto"/>
        <w:rPr>
          <w:i/>
          <w:iCs/>
          <w:lang w:eastAsia="zh-CN"/>
        </w:rPr>
      </w:pPr>
      <w:r w:rsidRPr="00C72278">
        <w:rPr>
          <w:i/>
          <w:iCs/>
          <w:lang w:eastAsia="zh-CN"/>
        </w:rPr>
        <w:t xml:space="preserve">The total number of UL RBs is equal to the UL RB configuration </w:t>
      </w:r>
      <w:bookmarkStart w:id="2" w:name="_Hlk164328996"/>
      <w:r w:rsidRPr="00C72278">
        <w:rPr>
          <w:i/>
          <w:iCs/>
          <w:lang w:eastAsia="zh-CN"/>
        </w:rPr>
        <w:t xml:space="preserve">defined in Table 7.3.2-3 </w:t>
      </w:r>
      <w:bookmarkEnd w:id="2"/>
      <w:r w:rsidRPr="00C72278">
        <w:rPr>
          <w:i/>
          <w:iCs/>
          <w:lang w:eastAsia="zh-CN"/>
        </w:rPr>
        <w:t>Uplink configuration for reference sensitivity for the DL maximum aggregated channel bandwidth. The total number of UL RBs is defined as the sum of the PCC UL RBs and the SCC UL RBs</w:t>
      </w:r>
    </w:p>
    <w:p w14:paraId="59FB1FF5" w14:textId="77777777" w:rsidR="00C72278" w:rsidRPr="00C72278" w:rsidRDefault="00C72278" w:rsidP="00C72278">
      <w:pPr>
        <w:pStyle w:val="ListParagraph"/>
        <w:numPr>
          <w:ilvl w:val="2"/>
          <w:numId w:val="33"/>
        </w:numPr>
        <w:overflowPunct/>
        <w:autoSpaceDE/>
        <w:autoSpaceDN/>
        <w:adjustRightInd/>
        <w:spacing w:after="0" w:line="256" w:lineRule="auto"/>
        <w:ind w:firstLineChars="0"/>
        <w:textAlignment w:val="auto"/>
        <w:rPr>
          <w:i/>
          <w:iCs/>
          <w:lang w:eastAsia="zh-CN"/>
        </w:rPr>
      </w:pPr>
      <w:r w:rsidRPr="00C72278">
        <w:rPr>
          <w:i/>
          <w:iCs/>
          <w:lang w:eastAsia="zh-CN"/>
        </w:rPr>
        <w:t>The UL RB configuration defined in Table 7.3.2-3 for largest supported UL BW is used in case the aggregated BW exceeds the largest supported UL BW</w:t>
      </w:r>
    </w:p>
    <w:p w14:paraId="1205E59B" w14:textId="77777777" w:rsidR="00C72278" w:rsidRPr="00C72278" w:rsidRDefault="00C72278" w:rsidP="00C72278">
      <w:pPr>
        <w:pStyle w:val="ListParagraph"/>
        <w:numPr>
          <w:ilvl w:val="1"/>
          <w:numId w:val="33"/>
        </w:numPr>
        <w:overflowPunct/>
        <w:autoSpaceDE/>
        <w:autoSpaceDN/>
        <w:adjustRightInd/>
        <w:spacing w:after="0" w:line="256" w:lineRule="auto"/>
        <w:ind w:firstLineChars="0"/>
        <w:textAlignment w:val="auto"/>
        <w:rPr>
          <w:i/>
          <w:iCs/>
          <w:lang w:eastAsia="zh-CN"/>
        </w:rPr>
      </w:pPr>
      <w:r w:rsidRPr="00C72278">
        <w:rPr>
          <w:i/>
          <w:iCs/>
          <w:lang w:eastAsia="zh-CN"/>
        </w:rPr>
        <w:t xml:space="preserve">The PCC/SCC </w:t>
      </w:r>
      <w:proofErr w:type="spellStart"/>
      <w:r w:rsidRPr="00C72278">
        <w:rPr>
          <w:i/>
          <w:iCs/>
          <w:lang w:eastAsia="zh-CN"/>
        </w:rPr>
        <w:t>Lcrb</w:t>
      </w:r>
      <w:proofErr w:type="spellEnd"/>
      <w:r w:rsidRPr="00C72278">
        <w:rPr>
          <w:i/>
          <w:iCs/>
          <w:lang w:eastAsia="zh-CN"/>
        </w:rPr>
        <w:t xml:space="preserve"> is specified to achieve equal PSD.</w:t>
      </w:r>
    </w:p>
    <w:p w14:paraId="0746187F" w14:textId="77777777" w:rsidR="00C72278" w:rsidRPr="00C72278" w:rsidRDefault="00C72278" w:rsidP="00C72278">
      <w:pPr>
        <w:pStyle w:val="ListParagraph"/>
        <w:numPr>
          <w:ilvl w:val="2"/>
          <w:numId w:val="33"/>
        </w:numPr>
        <w:overflowPunct/>
        <w:autoSpaceDE/>
        <w:autoSpaceDN/>
        <w:adjustRightInd/>
        <w:spacing w:after="0" w:line="256" w:lineRule="auto"/>
        <w:ind w:firstLineChars="0"/>
        <w:textAlignment w:val="auto"/>
        <w:rPr>
          <w:i/>
          <w:iCs/>
          <w:lang w:eastAsia="zh-CN"/>
        </w:rPr>
      </w:pPr>
      <w:r w:rsidRPr="00C72278">
        <w:rPr>
          <w:i/>
          <w:iCs/>
          <w:lang w:eastAsia="zh-CN"/>
        </w:rPr>
        <w:t xml:space="preserve">The total number of UL RB’s is rounded down to closest possible number to achieve equal PSD across CC’s if </w:t>
      </w:r>
      <w:proofErr w:type="gramStart"/>
      <w:r w:rsidRPr="00C72278">
        <w:rPr>
          <w:i/>
          <w:iCs/>
          <w:lang w:eastAsia="zh-CN"/>
        </w:rPr>
        <w:t>needed</w:t>
      </w:r>
      <w:proofErr w:type="gramEnd"/>
    </w:p>
    <w:p w14:paraId="2726618E" w14:textId="77777777" w:rsidR="00C72278" w:rsidRPr="00C72278" w:rsidRDefault="00C72278" w:rsidP="00C72278">
      <w:pPr>
        <w:pStyle w:val="ListParagraph"/>
        <w:numPr>
          <w:ilvl w:val="1"/>
          <w:numId w:val="33"/>
        </w:numPr>
        <w:overflowPunct/>
        <w:autoSpaceDE/>
        <w:autoSpaceDN/>
        <w:adjustRightInd/>
        <w:spacing w:after="0" w:line="256" w:lineRule="auto"/>
        <w:ind w:firstLineChars="0"/>
        <w:textAlignment w:val="auto"/>
        <w:rPr>
          <w:i/>
          <w:iCs/>
          <w:lang w:eastAsia="zh-CN"/>
        </w:rPr>
      </w:pPr>
      <w:r w:rsidRPr="00C72278">
        <w:rPr>
          <w:i/>
          <w:iCs/>
          <w:lang w:eastAsia="zh-CN"/>
        </w:rPr>
        <w:t xml:space="preserve">The </w:t>
      </w:r>
      <w:proofErr w:type="spellStart"/>
      <w:r w:rsidRPr="00C72278">
        <w:rPr>
          <w:i/>
          <w:iCs/>
          <w:lang w:eastAsia="zh-CN"/>
        </w:rPr>
        <w:t>RBstart</w:t>
      </w:r>
      <w:proofErr w:type="spellEnd"/>
      <w:r w:rsidRPr="00C72278">
        <w:rPr>
          <w:i/>
          <w:iCs/>
          <w:lang w:eastAsia="zh-CN"/>
        </w:rPr>
        <w:t xml:space="preserve"> positions are specified to minimize the distance of the </w:t>
      </w:r>
      <w:proofErr w:type="spellStart"/>
      <w:r w:rsidRPr="00C72278">
        <w:rPr>
          <w:i/>
          <w:iCs/>
          <w:lang w:eastAsia="zh-CN"/>
        </w:rPr>
        <w:t>center</w:t>
      </w:r>
      <w:proofErr w:type="spellEnd"/>
      <w:r w:rsidRPr="00C72278">
        <w:rPr>
          <w:i/>
          <w:iCs/>
          <w:lang w:eastAsia="zh-CN"/>
        </w:rPr>
        <w:t xml:space="preserve"> frequency of the IMD (</w:t>
      </w:r>
      <w:proofErr w:type="spellStart"/>
      <w:r w:rsidRPr="00C72278">
        <w:rPr>
          <w:i/>
          <w:iCs/>
          <w:lang w:eastAsia="zh-CN"/>
        </w:rPr>
        <w:t>Fc_IMDx</w:t>
      </w:r>
      <w:proofErr w:type="spellEnd"/>
      <w:r w:rsidRPr="00C72278">
        <w:rPr>
          <w:i/>
          <w:iCs/>
          <w:lang w:eastAsia="zh-CN"/>
        </w:rPr>
        <w:t xml:space="preserve">) and the </w:t>
      </w:r>
      <w:proofErr w:type="spellStart"/>
      <w:r w:rsidRPr="00C72278">
        <w:rPr>
          <w:i/>
          <w:iCs/>
          <w:lang w:eastAsia="zh-CN"/>
        </w:rPr>
        <w:t>center</w:t>
      </w:r>
      <w:proofErr w:type="spellEnd"/>
      <w:r w:rsidRPr="00C72278">
        <w:rPr>
          <w:i/>
          <w:iCs/>
          <w:lang w:eastAsia="zh-CN"/>
        </w:rPr>
        <w:t xml:space="preserve"> frequency of the PCC DL(</w:t>
      </w:r>
      <w:proofErr w:type="spellStart"/>
      <w:r w:rsidRPr="00C72278">
        <w:rPr>
          <w:i/>
          <w:iCs/>
          <w:lang w:eastAsia="zh-CN"/>
        </w:rPr>
        <w:t>Fc_PDD_DL</w:t>
      </w:r>
      <w:proofErr w:type="spellEnd"/>
      <w:r w:rsidRPr="00C72278">
        <w:rPr>
          <w:i/>
          <w:iCs/>
          <w:lang w:eastAsia="zh-CN"/>
        </w:rPr>
        <w:t>) by the lowest dual-uplink IMD order.</w:t>
      </w:r>
    </w:p>
    <w:p w14:paraId="06795EE1" w14:textId="77777777" w:rsidR="00C72278" w:rsidRPr="00C72278" w:rsidRDefault="00C72278" w:rsidP="00C72278">
      <w:pPr>
        <w:pStyle w:val="ListParagraph"/>
        <w:numPr>
          <w:ilvl w:val="0"/>
          <w:numId w:val="33"/>
        </w:numPr>
        <w:overflowPunct/>
        <w:autoSpaceDE/>
        <w:autoSpaceDN/>
        <w:adjustRightInd/>
        <w:spacing w:after="0" w:line="256" w:lineRule="auto"/>
        <w:ind w:firstLineChars="0"/>
        <w:textAlignment w:val="auto"/>
        <w:rPr>
          <w:i/>
          <w:iCs/>
          <w:lang w:eastAsia="zh-CN"/>
        </w:rPr>
      </w:pPr>
      <w:proofErr w:type="gramStart"/>
      <w:r w:rsidRPr="00C72278">
        <w:rPr>
          <w:i/>
          <w:iCs/>
          <w:lang w:eastAsia="zh-CN"/>
        </w:rPr>
        <w:t>CC’s</w:t>
      </w:r>
      <w:proofErr w:type="gramEnd"/>
      <w:r w:rsidRPr="00C72278">
        <w:rPr>
          <w:i/>
          <w:iCs/>
          <w:lang w:eastAsia="zh-CN"/>
        </w:rPr>
        <w:t xml:space="preserve"> are spaced according to nominal channel spacing in Intra-band contiguous CA</w:t>
      </w:r>
    </w:p>
    <w:p w14:paraId="33867981" w14:textId="77777777" w:rsidR="00C72278" w:rsidRDefault="00C72278" w:rsidP="00834C60">
      <w:pPr>
        <w:spacing w:after="0"/>
        <w:rPr>
          <w:rFonts w:eastAsia="Arial"/>
          <w:lang w:eastAsia="zh-CN"/>
        </w:rPr>
      </w:pPr>
    </w:p>
    <w:p w14:paraId="7C23C7D6" w14:textId="01C4C2CC" w:rsidR="00156EB9" w:rsidRDefault="00C72278" w:rsidP="00834C60">
      <w:pPr>
        <w:spacing w:after="0"/>
        <w:rPr>
          <w:rFonts w:eastAsia="Arial"/>
          <w:lang w:eastAsia="zh-CN"/>
        </w:rPr>
      </w:pPr>
      <w:r>
        <w:rPr>
          <w:rFonts w:eastAsia="Arial"/>
          <w:lang w:eastAsia="zh-CN"/>
        </w:rPr>
        <w:t xml:space="preserve">With the above agreements, there are clear guidelines for the design of the test point for the PCC and SCC MSD for intra-band contiguous ULCA and </w:t>
      </w:r>
      <w:r w:rsidR="00F62616">
        <w:rPr>
          <w:rFonts w:eastAsia="Arial"/>
          <w:lang w:eastAsia="zh-CN"/>
        </w:rPr>
        <w:t>that</w:t>
      </w:r>
      <w:r>
        <w:rPr>
          <w:rFonts w:eastAsia="Arial"/>
          <w:lang w:eastAsia="zh-CN"/>
        </w:rPr>
        <w:t xml:space="preserve"> can easily be extrapolated for non-contiguous ULCA. </w:t>
      </w:r>
    </w:p>
    <w:p w14:paraId="04C270FB" w14:textId="77777777" w:rsidR="00156EB9" w:rsidRDefault="00156EB9" w:rsidP="00834C60">
      <w:pPr>
        <w:spacing w:after="0"/>
        <w:rPr>
          <w:rFonts w:eastAsia="Arial"/>
          <w:lang w:eastAsia="zh-CN"/>
        </w:rPr>
      </w:pPr>
    </w:p>
    <w:p w14:paraId="76820F18" w14:textId="6AB018F5" w:rsidR="00C72278" w:rsidRDefault="00C72278" w:rsidP="00834C60">
      <w:pPr>
        <w:spacing w:after="0"/>
        <w:rPr>
          <w:rFonts w:eastAsia="Arial"/>
          <w:lang w:eastAsia="zh-CN"/>
        </w:rPr>
      </w:pPr>
      <w:r>
        <w:rPr>
          <w:rFonts w:eastAsia="Arial"/>
          <w:lang w:eastAsia="zh-CN"/>
        </w:rPr>
        <w:t>If for non-contiguous ULCA the channel BW to be used for</w:t>
      </w:r>
      <w:r w:rsidR="00F62616">
        <w:rPr>
          <w:rFonts w:eastAsia="Arial"/>
          <w:lang w:eastAsia="zh-CN"/>
        </w:rPr>
        <w:t xml:space="preserve"> the</w:t>
      </w:r>
      <w:r>
        <w:rPr>
          <w:rFonts w:eastAsia="Arial"/>
          <w:lang w:eastAsia="zh-CN"/>
        </w:rPr>
        <w:t xml:space="preserve"> test point is obviously the lowest supported CBW in the BCS, for the contiguous case, some trials </w:t>
      </w:r>
      <w:r w:rsidR="00156EB9">
        <w:rPr>
          <w:rFonts w:eastAsia="Arial"/>
          <w:lang w:eastAsia="zh-CN"/>
        </w:rPr>
        <w:t>are needed</w:t>
      </w:r>
      <w:r>
        <w:rPr>
          <w:rFonts w:eastAsia="Arial"/>
          <w:lang w:eastAsia="zh-CN"/>
        </w:rPr>
        <w:t xml:space="preserve"> to find the optimum PCC and SCC CBW supported by the BCS that sums to the maximum aggregated BW while maximizing the MSD in the PCC Channel.</w:t>
      </w:r>
    </w:p>
    <w:p w14:paraId="73E34819" w14:textId="7151E9AE" w:rsidR="00C72278" w:rsidRDefault="00C72278" w:rsidP="00834C60">
      <w:pPr>
        <w:spacing w:after="0"/>
        <w:rPr>
          <w:rFonts w:eastAsia="Arial"/>
          <w:lang w:eastAsia="zh-CN"/>
        </w:rPr>
      </w:pPr>
    </w:p>
    <w:p w14:paraId="6E7EA920" w14:textId="2C59837E" w:rsidR="00C72278" w:rsidRDefault="00C72278" w:rsidP="00834C60">
      <w:pPr>
        <w:spacing w:after="0"/>
        <w:rPr>
          <w:rFonts w:eastAsia="Arial"/>
          <w:lang w:eastAsia="zh-CN"/>
        </w:rPr>
      </w:pPr>
      <w:r>
        <w:rPr>
          <w:rFonts w:eastAsia="Arial"/>
          <w:lang w:eastAsia="zh-CN"/>
        </w:rPr>
        <w:t>In this contribution we further discuss how the current RAN4 Specification framework for cross-band isolation with one UL band and 1 or 2 ULCC can be adapted or intra-band DL CA with 1 or 2 ULCC with the help of the guidelines in [6].</w:t>
      </w:r>
    </w:p>
    <w:p w14:paraId="0A269950" w14:textId="53CA7C38" w:rsidR="00E03228" w:rsidRPr="006B1B45" w:rsidRDefault="00E03228" w:rsidP="00E03228">
      <w:pPr>
        <w:pStyle w:val="Heading2"/>
        <w:rPr>
          <w:rFonts w:eastAsia="Arial"/>
          <w:lang w:eastAsia="zh-CN"/>
        </w:rPr>
      </w:pPr>
      <w:r>
        <w:rPr>
          <w:rFonts w:eastAsia="Arial"/>
          <w:lang w:eastAsia="zh-CN"/>
        </w:rPr>
        <w:t>2.</w:t>
      </w:r>
      <w:r w:rsidR="007F1177">
        <w:rPr>
          <w:rFonts w:eastAsia="Arial"/>
          <w:lang w:eastAsia="zh-CN"/>
        </w:rPr>
        <w:t>2</w:t>
      </w:r>
      <w:r>
        <w:rPr>
          <w:rFonts w:eastAsia="Arial"/>
          <w:lang w:eastAsia="zh-CN"/>
        </w:rPr>
        <w:t xml:space="preserve"> </w:t>
      </w:r>
      <w:r w:rsidR="00C72278">
        <w:rPr>
          <w:rFonts w:eastAsia="Arial"/>
          <w:lang w:eastAsia="zh-CN"/>
        </w:rPr>
        <w:t>Using the 1 or 2 ULCC templates for</w:t>
      </w:r>
      <w:r w:rsidR="00453E3B">
        <w:rPr>
          <w:rFonts w:eastAsia="Arial"/>
          <w:lang w:eastAsia="zh-CN"/>
        </w:rPr>
        <w:t xml:space="preserve"> FDD</w:t>
      </w:r>
      <w:r w:rsidR="00C72278">
        <w:rPr>
          <w:rFonts w:eastAsia="Arial"/>
          <w:lang w:eastAsia="zh-CN"/>
        </w:rPr>
        <w:t xml:space="preserve"> intra-band</w:t>
      </w:r>
      <w:r w:rsidR="00453E3B">
        <w:rPr>
          <w:rFonts w:eastAsia="Arial"/>
          <w:lang w:eastAsia="zh-CN"/>
        </w:rPr>
        <w:t xml:space="preserve"> </w:t>
      </w:r>
      <w:proofErr w:type="gramStart"/>
      <w:r w:rsidR="00453E3B">
        <w:rPr>
          <w:rFonts w:eastAsia="Arial"/>
          <w:lang w:eastAsia="zh-CN"/>
        </w:rPr>
        <w:t>ULCA</w:t>
      </w:r>
      <w:proofErr w:type="gramEnd"/>
    </w:p>
    <w:p w14:paraId="431098A0" w14:textId="1ED48404" w:rsidR="00C46D96" w:rsidRDefault="00F62616" w:rsidP="00E03228">
      <w:pPr>
        <w:spacing w:after="0"/>
      </w:pPr>
      <w:r w:rsidRPr="00F62616">
        <w:t xml:space="preserve">Table 1 is extracted from [3] and provides the ACLR ranges for both band ULs. In an intra-band case, one side would be enough and, using the maximum channel BW from the BCS for the PCC that can be summed with a valid SCC CBW to reach the maximum aggregated BW, the lowest UL ACLR order that would overlap with the DL band can be </w:t>
      </w:r>
      <w:r w:rsidRPr="00F62616">
        <w:t>detected.</w:t>
      </w:r>
      <w:r w:rsidR="00C46D96">
        <w:t xml:space="preserve"> </w:t>
      </w:r>
    </w:p>
    <w:p w14:paraId="3DAB4558" w14:textId="77777777" w:rsidR="00C46D96" w:rsidRDefault="00C46D96" w:rsidP="00E03228">
      <w:pPr>
        <w:spacing w:after="0"/>
      </w:pPr>
    </w:p>
    <w:p w14:paraId="2BAAF1FF" w14:textId="76DF0DF5" w:rsidR="00C46D96" w:rsidRDefault="00C46D96" w:rsidP="00E03228">
      <w:pPr>
        <w:spacing w:after="0"/>
      </w:pPr>
      <w:r>
        <w:t xml:space="preserve">The CA_n3B BCS0 </w:t>
      </w:r>
      <w:r w:rsidR="004A199F">
        <w:t xml:space="preserve">parameters </w:t>
      </w:r>
      <w:r>
        <w:t>(40MHz aggregated BW and max CBW for PCC and SCC is 20MHz) are used in Table 1 as an example.</w:t>
      </w:r>
    </w:p>
    <w:p w14:paraId="4CFD485E" w14:textId="40EA4032" w:rsidR="00156EB9" w:rsidRPr="00156EB9" w:rsidRDefault="00156EB9" w:rsidP="00156EB9">
      <w:pPr>
        <w:keepNext/>
        <w:keepLines/>
        <w:overflowPunct/>
        <w:autoSpaceDE/>
        <w:autoSpaceDN/>
        <w:adjustRightInd/>
        <w:spacing w:before="60" w:after="120"/>
        <w:jc w:val="center"/>
        <w:textAlignment w:val="auto"/>
        <w:rPr>
          <w:rFonts w:ascii="Arial" w:eastAsia="SimSun" w:hAnsi="Arial" w:cs="Arial"/>
          <w:b/>
          <w:lang w:eastAsia="en-US"/>
        </w:rPr>
      </w:pPr>
      <w:r w:rsidRPr="00156EB9">
        <w:rPr>
          <w:rFonts w:ascii="Arial" w:eastAsia="SimSun" w:hAnsi="Arial" w:cs="Arial"/>
          <w:b/>
          <w:lang w:eastAsia="en-US"/>
        </w:rPr>
        <w:t xml:space="preserve">Table </w:t>
      </w:r>
      <w:r>
        <w:rPr>
          <w:rFonts w:ascii="Arial" w:eastAsia="SimSun" w:hAnsi="Arial" w:cs="Arial"/>
          <w:b/>
          <w:lang w:eastAsia="en-US"/>
        </w:rPr>
        <w:t>1</w:t>
      </w:r>
      <w:r w:rsidRPr="00156EB9">
        <w:rPr>
          <w:rFonts w:ascii="Arial" w:eastAsia="SimSun" w:hAnsi="Arial" w:cs="Arial"/>
          <w:b/>
          <w:lang w:eastAsia="en-US"/>
        </w:rPr>
        <w:t xml:space="preserve">: Cross-band isolation analysis of </w:t>
      </w:r>
      <w:proofErr w:type="spellStart"/>
      <w:r w:rsidRPr="00156EB9">
        <w:rPr>
          <w:rFonts w:ascii="Arial" w:eastAsia="SimSun" w:hAnsi="Arial" w:cs="Arial"/>
          <w:b/>
          <w:lang w:eastAsia="en-US"/>
        </w:rPr>
        <w:t>CA_n</w:t>
      </w:r>
      <w:r w:rsidRPr="00156EB9">
        <w:rPr>
          <w:rFonts w:ascii="Arial" w:eastAsia="SimSun" w:hAnsi="Arial" w:cs="Arial"/>
          <w:b/>
          <w:highlight w:val="lightGray"/>
          <w:lang w:eastAsia="en-US"/>
        </w:rPr>
        <w:t>X</w:t>
      </w:r>
      <w:r w:rsidRPr="00156EB9">
        <w:rPr>
          <w:rFonts w:ascii="Arial" w:eastAsia="SimSun" w:hAnsi="Arial" w:cs="Arial"/>
          <w:b/>
          <w:lang w:eastAsia="en-US"/>
        </w:rPr>
        <w:t>A-n</w:t>
      </w:r>
      <w:r w:rsidRPr="00156EB9">
        <w:rPr>
          <w:rFonts w:ascii="Arial" w:eastAsia="SimSun" w:hAnsi="Arial" w:cs="Arial"/>
          <w:b/>
          <w:highlight w:val="lightGray"/>
          <w:lang w:eastAsia="en-US"/>
        </w:rPr>
        <w:t>Y</w:t>
      </w:r>
      <w:r w:rsidRPr="00156EB9">
        <w:rPr>
          <w:rFonts w:ascii="Arial" w:eastAsia="SimSun" w:hAnsi="Arial" w:cs="Arial"/>
          <w:b/>
          <w:lang w:eastAsia="en-US"/>
        </w:rPr>
        <w:t>A</w:t>
      </w:r>
      <w:proofErr w:type="spellEnd"/>
      <w:r w:rsidRPr="00156EB9">
        <w:rPr>
          <w:rFonts w:ascii="Arial" w:eastAsia="SimSun" w:hAnsi="Arial" w:cs="Arial"/>
          <w:b/>
          <w:lang w:eastAsia="en-US"/>
        </w:rPr>
        <w:t xml:space="preserve"> with </w:t>
      </w:r>
      <w:proofErr w:type="spellStart"/>
      <w:r w:rsidRPr="00156EB9">
        <w:rPr>
          <w:rFonts w:ascii="Arial" w:eastAsia="SimSun" w:hAnsi="Arial" w:cs="Arial"/>
          <w:b/>
          <w:lang w:eastAsia="en-US"/>
        </w:rPr>
        <w:t>n</w:t>
      </w:r>
      <w:r w:rsidRPr="00156EB9">
        <w:rPr>
          <w:rFonts w:ascii="Arial" w:eastAsia="SimSun" w:hAnsi="Arial" w:cs="Arial"/>
          <w:b/>
          <w:highlight w:val="lightGray"/>
          <w:lang w:eastAsia="en-US"/>
        </w:rPr>
        <w:t>X</w:t>
      </w:r>
      <w:proofErr w:type="spellEnd"/>
      <w:r w:rsidRPr="00156EB9">
        <w:rPr>
          <w:rFonts w:ascii="Arial" w:eastAsia="SimSun" w:hAnsi="Arial" w:cs="Arial"/>
          <w:b/>
          <w:lang w:eastAsia="en-US"/>
        </w:rPr>
        <w:t xml:space="preserve"> and </w:t>
      </w:r>
      <w:proofErr w:type="spellStart"/>
      <w:r w:rsidRPr="00156EB9">
        <w:rPr>
          <w:rFonts w:ascii="Arial" w:eastAsia="SimSun" w:hAnsi="Arial" w:cs="Arial"/>
          <w:b/>
          <w:lang w:eastAsia="en-US"/>
        </w:rPr>
        <w:t>n</w:t>
      </w:r>
      <w:r w:rsidRPr="00156EB9">
        <w:rPr>
          <w:rFonts w:ascii="Arial" w:eastAsia="SimSun" w:hAnsi="Arial" w:cs="Arial"/>
          <w:b/>
          <w:highlight w:val="lightGray"/>
          <w:lang w:eastAsia="en-US"/>
        </w:rPr>
        <w:t>Y</w:t>
      </w:r>
      <w:proofErr w:type="spellEnd"/>
      <w:r w:rsidRPr="00156EB9">
        <w:rPr>
          <w:rFonts w:ascii="Arial" w:eastAsia="SimSun" w:hAnsi="Arial" w:cs="Arial"/>
          <w:b/>
          <w:lang w:eastAsia="en-US"/>
        </w:rPr>
        <w:t xml:space="preserve"> UL</w:t>
      </w:r>
    </w:p>
    <w:tbl>
      <w:tblPr>
        <w:tblW w:w="10795" w:type="dxa"/>
        <w:tblLayout w:type="fixed"/>
        <w:tblLook w:val="04A0" w:firstRow="1" w:lastRow="0" w:firstColumn="1" w:lastColumn="0" w:noHBand="0" w:noVBand="1"/>
      </w:tblPr>
      <w:tblGrid>
        <w:gridCol w:w="1615"/>
        <w:gridCol w:w="2250"/>
        <w:gridCol w:w="2340"/>
        <w:gridCol w:w="2250"/>
        <w:gridCol w:w="2340"/>
      </w:tblGrid>
      <w:tr w:rsidR="00156EB9" w:rsidRPr="00156EB9" w14:paraId="31D12138" w14:textId="77777777" w:rsidTr="00156EB9">
        <w:trPr>
          <w:trHeight w:val="56"/>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E1A16"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CB92F7" w14:textId="40350EF5" w:rsidR="00156EB9" w:rsidRPr="00156EB9" w:rsidRDefault="00C46D96" w:rsidP="003D3E74">
            <w:pPr>
              <w:spacing w:after="0"/>
              <w:jc w:val="center"/>
              <w:rPr>
                <w:rFonts w:ascii="Arial" w:hAnsi="Arial" w:cs="Arial"/>
                <w:b/>
                <w:bCs/>
                <w:sz w:val="18"/>
                <w:szCs w:val="18"/>
              </w:rPr>
            </w:pPr>
            <w:r>
              <w:rPr>
                <w:rFonts w:ascii="Arial" w:hAnsi="Arial" w:cs="Arial"/>
                <w:b/>
                <w:bCs/>
                <w:sz w:val="18"/>
                <w:szCs w:val="18"/>
              </w:rPr>
              <w:t>n3</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D1C075" w14:textId="77777777" w:rsidR="00156EB9" w:rsidRPr="00156EB9" w:rsidRDefault="00156EB9" w:rsidP="003D3E74">
            <w:pPr>
              <w:spacing w:after="0"/>
              <w:jc w:val="center"/>
              <w:rPr>
                <w:rFonts w:ascii="Arial" w:hAnsi="Arial" w:cs="Arial"/>
                <w:b/>
                <w:bCs/>
                <w:sz w:val="18"/>
                <w:szCs w:val="18"/>
              </w:rPr>
            </w:pPr>
            <w:proofErr w:type="spellStart"/>
            <w:r w:rsidRPr="00156EB9">
              <w:rPr>
                <w:rFonts w:ascii="Arial" w:hAnsi="Arial" w:cs="Arial"/>
                <w:b/>
                <w:bCs/>
                <w:sz w:val="18"/>
                <w:szCs w:val="18"/>
              </w:rPr>
              <w:t>nY</w:t>
            </w:r>
            <w:proofErr w:type="spellEnd"/>
          </w:p>
        </w:tc>
      </w:tr>
      <w:tr w:rsidR="00156EB9" w:rsidRPr="00156EB9" w14:paraId="36A7A086"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EF43D95"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Frequency limit</w:t>
            </w:r>
          </w:p>
        </w:tc>
        <w:tc>
          <w:tcPr>
            <w:tcW w:w="2250" w:type="dxa"/>
            <w:tcBorders>
              <w:top w:val="nil"/>
              <w:left w:val="nil"/>
              <w:bottom w:val="single" w:sz="4" w:space="0" w:color="auto"/>
              <w:right w:val="single" w:sz="4" w:space="0" w:color="auto"/>
            </w:tcBorders>
            <w:shd w:val="clear" w:color="auto" w:fill="auto"/>
            <w:vAlign w:val="center"/>
            <w:hideMark/>
          </w:tcPr>
          <w:p w14:paraId="3AEB479C" w14:textId="77777777" w:rsidR="00156EB9" w:rsidRPr="00156EB9" w:rsidRDefault="00156EB9" w:rsidP="003D3E74">
            <w:pPr>
              <w:spacing w:after="0"/>
              <w:jc w:val="center"/>
              <w:rPr>
                <w:rFonts w:ascii="Arial" w:hAnsi="Arial" w:cs="Arial"/>
                <w:b/>
                <w:bCs/>
                <w:sz w:val="18"/>
                <w:szCs w:val="18"/>
              </w:rPr>
            </w:pPr>
            <w:proofErr w:type="spellStart"/>
            <w:r w:rsidRPr="00156EB9">
              <w:rPr>
                <w:rFonts w:ascii="Arial" w:hAnsi="Arial" w:cs="Arial"/>
                <w:b/>
                <w:bCs/>
                <w:sz w:val="18"/>
                <w:szCs w:val="18"/>
              </w:rPr>
              <w:t>fx_low</w:t>
            </w:r>
            <w:proofErr w:type="spellEnd"/>
            <w:r w:rsidRPr="00156EB9">
              <w:rPr>
                <w:rFonts w:ascii="Arial" w:hAnsi="Arial" w:cs="Arial"/>
                <w:b/>
                <w:bCs/>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6F26F446" w14:textId="77777777" w:rsidR="00156EB9" w:rsidRPr="00156EB9" w:rsidRDefault="00156EB9" w:rsidP="003D3E74">
            <w:pPr>
              <w:spacing w:after="0"/>
              <w:jc w:val="center"/>
              <w:rPr>
                <w:rFonts w:ascii="Arial" w:hAnsi="Arial" w:cs="Arial"/>
                <w:b/>
                <w:bCs/>
                <w:sz w:val="18"/>
                <w:szCs w:val="18"/>
              </w:rPr>
            </w:pPr>
            <w:proofErr w:type="spellStart"/>
            <w:r w:rsidRPr="00156EB9">
              <w:rPr>
                <w:rFonts w:ascii="Arial" w:hAnsi="Arial" w:cs="Arial"/>
                <w:b/>
                <w:bCs/>
                <w:sz w:val="18"/>
                <w:szCs w:val="18"/>
              </w:rPr>
              <w:t>fx_high</w:t>
            </w:r>
            <w:proofErr w:type="spellEnd"/>
            <w:r w:rsidRPr="00156EB9">
              <w:rPr>
                <w:rFonts w:ascii="Arial" w:hAnsi="Arial" w:cs="Arial"/>
                <w:b/>
                <w:bCs/>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44762202" w14:textId="77777777" w:rsidR="00156EB9" w:rsidRPr="00156EB9" w:rsidRDefault="00156EB9" w:rsidP="003D3E74">
            <w:pPr>
              <w:spacing w:after="0"/>
              <w:jc w:val="center"/>
              <w:rPr>
                <w:rFonts w:ascii="Arial" w:hAnsi="Arial" w:cs="Arial"/>
                <w:b/>
                <w:bCs/>
                <w:sz w:val="18"/>
                <w:szCs w:val="18"/>
              </w:rPr>
            </w:pPr>
            <w:proofErr w:type="spellStart"/>
            <w:r w:rsidRPr="00156EB9">
              <w:rPr>
                <w:rFonts w:ascii="Arial" w:hAnsi="Arial" w:cs="Arial"/>
                <w:b/>
                <w:bCs/>
                <w:sz w:val="18"/>
                <w:szCs w:val="18"/>
              </w:rPr>
              <w:t>fy_low</w:t>
            </w:r>
            <w:proofErr w:type="spellEnd"/>
            <w:r w:rsidRPr="00156EB9">
              <w:rPr>
                <w:rFonts w:ascii="Arial" w:hAnsi="Arial" w:cs="Arial"/>
                <w:b/>
                <w:bCs/>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030374E1" w14:textId="77777777" w:rsidR="00156EB9" w:rsidRPr="00156EB9" w:rsidRDefault="00156EB9" w:rsidP="003D3E74">
            <w:pPr>
              <w:spacing w:after="0"/>
              <w:jc w:val="center"/>
              <w:rPr>
                <w:rFonts w:ascii="Arial" w:hAnsi="Arial" w:cs="Arial"/>
                <w:b/>
                <w:bCs/>
                <w:sz w:val="18"/>
                <w:szCs w:val="18"/>
              </w:rPr>
            </w:pPr>
            <w:proofErr w:type="spellStart"/>
            <w:r w:rsidRPr="00156EB9">
              <w:rPr>
                <w:rFonts w:ascii="Arial" w:hAnsi="Arial" w:cs="Arial"/>
                <w:b/>
                <w:bCs/>
                <w:sz w:val="18"/>
                <w:szCs w:val="18"/>
              </w:rPr>
              <w:t>fy_high</w:t>
            </w:r>
            <w:proofErr w:type="spellEnd"/>
            <w:r w:rsidRPr="00156EB9">
              <w:rPr>
                <w:rFonts w:ascii="Arial" w:hAnsi="Arial" w:cs="Arial"/>
                <w:b/>
                <w:bCs/>
                <w:sz w:val="18"/>
                <w:szCs w:val="18"/>
              </w:rPr>
              <w:t xml:space="preserve"> / max</w:t>
            </w:r>
          </w:p>
        </w:tc>
      </w:tr>
      <w:tr w:rsidR="00156EB9" w:rsidRPr="00156EB9" w14:paraId="64BE3E72" w14:textId="77777777" w:rsidTr="00156EB9">
        <w:trPr>
          <w:trHeight w:val="6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7C604C7" w14:textId="77777777" w:rsidR="00156EB9" w:rsidRPr="00156EB9" w:rsidRDefault="00156EB9" w:rsidP="003D3E74">
            <w:pPr>
              <w:spacing w:after="0"/>
              <w:jc w:val="center"/>
              <w:rPr>
                <w:rFonts w:ascii="Arial" w:hAnsi="Arial" w:cs="Arial"/>
                <w:b/>
                <w:bCs/>
                <w:sz w:val="18"/>
                <w:szCs w:val="18"/>
              </w:rPr>
            </w:pPr>
            <w:proofErr w:type="spellStart"/>
            <w:r w:rsidRPr="00156EB9">
              <w:rPr>
                <w:rFonts w:ascii="Arial" w:hAnsi="Arial" w:cs="Arial"/>
                <w:b/>
                <w:bCs/>
                <w:sz w:val="18"/>
                <w:szCs w:val="18"/>
              </w:rPr>
              <w:t>fUL</w:t>
            </w:r>
            <w:proofErr w:type="spellEnd"/>
            <w:r w:rsidRPr="00156EB9">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tcPr>
          <w:p w14:paraId="62B23DCD" w14:textId="0BD5D19D"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1710</w:t>
            </w:r>
          </w:p>
        </w:tc>
        <w:tc>
          <w:tcPr>
            <w:tcW w:w="2340" w:type="dxa"/>
            <w:tcBorders>
              <w:top w:val="nil"/>
              <w:left w:val="nil"/>
              <w:bottom w:val="single" w:sz="4" w:space="0" w:color="auto"/>
              <w:right w:val="single" w:sz="4" w:space="0" w:color="auto"/>
            </w:tcBorders>
            <w:shd w:val="clear" w:color="auto" w:fill="auto"/>
          </w:tcPr>
          <w:p w14:paraId="6AF9D6CF" w14:textId="15E8501D"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17</w:t>
            </w:r>
            <w:r w:rsidR="00184EB3">
              <w:rPr>
                <w:rFonts w:ascii="Arial" w:hAnsi="Arial" w:cs="Arial"/>
                <w:sz w:val="18"/>
                <w:szCs w:val="18"/>
                <w:lang w:val="en-US" w:eastAsia="en-US"/>
              </w:rPr>
              <w:t>85</w:t>
            </w:r>
          </w:p>
        </w:tc>
        <w:tc>
          <w:tcPr>
            <w:tcW w:w="2250" w:type="dxa"/>
            <w:tcBorders>
              <w:top w:val="nil"/>
              <w:left w:val="nil"/>
              <w:bottom w:val="single" w:sz="4" w:space="0" w:color="auto"/>
              <w:right w:val="single" w:sz="4" w:space="0" w:color="auto"/>
            </w:tcBorders>
            <w:shd w:val="clear" w:color="auto" w:fill="auto"/>
          </w:tcPr>
          <w:p w14:paraId="0DB2AE46"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AD47CA3"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r>
      <w:tr w:rsidR="00156EB9" w:rsidRPr="00156EB9" w14:paraId="4378BA8B" w14:textId="77777777" w:rsidTr="00A3688C">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16E9552" w14:textId="77777777" w:rsidR="00156EB9" w:rsidRPr="00156EB9" w:rsidRDefault="00156EB9" w:rsidP="003D3E74">
            <w:pPr>
              <w:spacing w:after="0"/>
              <w:jc w:val="center"/>
              <w:rPr>
                <w:rFonts w:ascii="Arial" w:hAnsi="Arial" w:cs="Arial"/>
                <w:b/>
                <w:bCs/>
                <w:sz w:val="18"/>
                <w:szCs w:val="18"/>
              </w:rPr>
            </w:pPr>
            <w:proofErr w:type="spellStart"/>
            <w:r w:rsidRPr="00156EB9">
              <w:rPr>
                <w:rFonts w:ascii="Arial" w:hAnsi="Arial" w:cs="Arial"/>
                <w:b/>
                <w:bCs/>
                <w:sz w:val="18"/>
                <w:szCs w:val="18"/>
              </w:rPr>
              <w:t>fDL</w:t>
            </w:r>
            <w:proofErr w:type="spellEnd"/>
            <w:r w:rsidRPr="00156EB9">
              <w:rPr>
                <w:rFonts w:ascii="Arial" w:hAnsi="Arial" w:cs="Arial"/>
                <w:b/>
                <w:bCs/>
                <w:sz w:val="18"/>
                <w:szCs w:val="18"/>
              </w:rPr>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00B0F0"/>
          </w:tcPr>
          <w:p w14:paraId="3A6358EF" w14:textId="25FF80A6"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1805</w:t>
            </w:r>
          </w:p>
        </w:tc>
        <w:tc>
          <w:tcPr>
            <w:tcW w:w="2340" w:type="dxa"/>
            <w:tcBorders>
              <w:top w:val="single" w:sz="4" w:space="0" w:color="auto"/>
              <w:left w:val="single" w:sz="4" w:space="0" w:color="auto"/>
              <w:bottom w:val="single" w:sz="4" w:space="0" w:color="auto"/>
              <w:right w:val="single" w:sz="4" w:space="0" w:color="auto"/>
            </w:tcBorders>
            <w:shd w:val="clear" w:color="auto" w:fill="00B0F0"/>
          </w:tcPr>
          <w:p w14:paraId="1057A344" w14:textId="60C75826"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1880</w:t>
            </w:r>
          </w:p>
        </w:tc>
        <w:tc>
          <w:tcPr>
            <w:tcW w:w="2250" w:type="dxa"/>
            <w:tcBorders>
              <w:top w:val="nil"/>
              <w:left w:val="nil"/>
              <w:bottom w:val="single" w:sz="4" w:space="0" w:color="auto"/>
              <w:right w:val="single" w:sz="4" w:space="0" w:color="auto"/>
            </w:tcBorders>
            <w:shd w:val="clear" w:color="auto" w:fill="auto"/>
          </w:tcPr>
          <w:p w14:paraId="0D1F2466"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EC41579"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r>
      <w:tr w:rsidR="00156EB9" w:rsidRPr="00156EB9" w14:paraId="272A157D"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9993C71"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CBW (MHz)</w:t>
            </w:r>
            <w:r w:rsidRPr="00156EB9">
              <w:rPr>
                <w:rFonts w:ascii="Arial" w:hAnsi="Arial" w:cs="Arial"/>
                <w:b/>
                <w:bCs/>
                <w:sz w:val="18"/>
                <w:szCs w:val="18"/>
                <w:vertAlign w:val="superscript"/>
              </w:rPr>
              <w:t>2</w:t>
            </w:r>
          </w:p>
        </w:tc>
        <w:tc>
          <w:tcPr>
            <w:tcW w:w="2250" w:type="dxa"/>
            <w:tcBorders>
              <w:top w:val="nil"/>
              <w:left w:val="nil"/>
              <w:bottom w:val="single" w:sz="4" w:space="0" w:color="auto"/>
              <w:right w:val="single" w:sz="4" w:space="0" w:color="auto"/>
            </w:tcBorders>
            <w:shd w:val="clear" w:color="auto" w:fill="auto"/>
          </w:tcPr>
          <w:p w14:paraId="56B07BA3" w14:textId="20E0689C"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5</w:t>
            </w:r>
          </w:p>
        </w:tc>
        <w:tc>
          <w:tcPr>
            <w:tcW w:w="2340" w:type="dxa"/>
            <w:tcBorders>
              <w:top w:val="nil"/>
              <w:left w:val="nil"/>
              <w:bottom w:val="single" w:sz="4" w:space="0" w:color="auto"/>
              <w:right w:val="single" w:sz="4" w:space="0" w:color="auto"/>
            </w:tcBorders>
            <w:shd w:val="clear" w:color="auto" w:fill="auto"/>
          </w:tcPr>
          <w:p w14:paraId="4B840C15" w14:textId="4D227949"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20</w:t>
            </w:r>
          </w:p>
        </w:tc>
        <w:tc>
          <w:tcPr>
            <w:tcW w:w="2250" w:type="dxa"/>
            <w:tcBorders>
              <w:top w:val="nil"/>
              <w:left w:val="nil"/>
              <w:bottom w:val="single" w:sz="4" w:space="0" w:color="auto"/>
              <w:right w:val="single" w:sz="4" w:space="0" w:color="auto"/>
            </w:tcBorders>
            <w:shd w:val="clear" w:color="auto" w:fill="auto"/>
          </w:tcPr>
          <w:p w14:paraId="23D062BD"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C68AFB9"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r>
      <w:tr w:rsidR="00156EB9" w:rsidRPr="00156EB9" w14:paraId="512C9D48"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487289D"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ACLR1 range</w:t>
            </w:r>
          </w:p>
        </w:tc>
        <w:tc>
          <w:tcPr>
            <w:tcW w:w="2250" w:type="dxa"/>
            <w:tcBorders>
              <w:top w:val="nil"/>
              <w:left w:val="nil"/>
              <w:bottom w:val="single" w:sz="4" w:space="0" w:color="auto"/>
              <w:right w:val="single" w:sz="4" w:space="0" w:color="auto"/>
            </w:tcBorders>
            <w:shd w:val="clear" w:color="auto" w:fill="auto"/>
            <w:vAlign w:val="center"/>
            <w:hideMark/>
          </w:tcPr>
          <w:p w14:paraId="202DDE76" w14:textId="77777777" w:rsidR="00156EB9" w:rsidRPr="00156EB9" w:rsidRDefault="00156EB9" w:rsidP="003D3E74">
            <w:pPr>
              <w:spacing w:after="0"/>
              <w:jc w:val="center"/>
              <w:rPr>
                <w:rFonts w:ascii="Arial" w:hAnsi="Arial" w:cs="Arial"/>
                <w:sz w:val="18"/>
                <w:szCs w:val="18"/>
              </w:rPr>
            </w:pPr>
            <w:proofErr w:type="spellStart"/>
            <w:r w:rsidRPr="00156EB9">
              <w:rPr>
                <w:rFonts w:ascii="Arial" w:hAnsi="Arial" w:cs="Arial"/>
                <w:sz w:val="18"/>
                <w:szCs w:val="18"/>
              </w:rPr>
              <w:t>fxULlow-maxULCBWx</w:t>
            </w:r>
            <w:proofErr w:type="spellEnd"/>
          </w:p>
        </w:tc>
        <w:tc>
          <w:tcPr>
            <w:tcW w:w="2340" w:type="dxa"/>
            <w:tcBorders>
              <w:top w:val="nil"/>
              <w:left w:val="nil"/>
              <w:bottom w:val="single" w:sz="4" w:space="0" w:color="auto"/>
              <w:right w:val="single" w:sz="4" w:space="0" w:color="auto"/>
            </w:tcBorders>
            <w:shd w:val="clear" w:color="auto" w:fill="auto"/>
            <w:hideMark/>
          </w:tcPr>
          <w:p w14:paraId="1ABC1D07" w14:textId="77777777" w:rsidR="00156EB9" w:rsidRPr="00156EB9" w:rsidRDefault="00156EB9" w:rsidP="003D3E74">
            <w:pPr>
              <w:spacing w:after="0"/>
              <w:jc w:val="center"/>
              <w:rPr>
                <w:rFonts w:ascii="Arial" w:hAnsi="Arial" w:cs="Arial"/>
                <w:sz w:val="18"/>
                <w:szCs w:val="18"/>
              </w:rPr>
            </w:pPr>
            <w:proofErr w:type="spellStart"/>
            <w:r w:rsidRPr="00156EB9">
              <w:rPr>
                <w:rFonts w:ascii="Arial" w:hAnsi="Arial" w:cs="Arial"/>
                <w:sz w:val="18"/>
                <w:szCs w:val="18"/>
              </w:rPr>
              <w:t>fxULhigh+maxULCBWx</w:t>
            </w:r>
            <w:proofErr w:type="spellEnd"/>
          </w:p>
        </w:tc>
        <w:tc>
          <w:tcPr>
            <w:tcW w:w="2250" w:type="dxa"/>
            <w:tcBorders>
              <w:top w:val="nil"/>
              <w:left w:val="nil"/>
              <w:bottom w:val="single" w:sz="4" w:space="0" w:color="auto"/>
              <w:right w:val="single" w:sz="4" w:space="0" w:color="auto"/>
            </w:tcBorders>
            <w:shd w:val="clear" w:color="auto" w:fill="auto"/>
            <w:hideMark/>
          </w:tcPr>
          <w:p w14:paraId="3DB245F2" w14:textId="77777777" w:rsidR="00156EB9" w:rsidRPr="00156EB9" w:rsidRDefault="00156EB9" w:rsidP="003D3E74">
            <w:pPr>
              <w:spacing w:after="0"/>
              <w:jc w:val="center"/>
              <w:rPr>
                <w:rFonts w:ascii="Arial" w:hAnsi="Arial" w:cs="Arial"/>
                <w:sz w:val="18"/>
                <w:szCs w:val="18"/>
              </w:rPr>
            </w:pPr>
            <w:proofErr w:type="spellStart"/>
            <w:r w:rsidRPr="00156EB9">
              <w:rPr>
                <w:rFonts w:ascii="Arial" w:hAnsi="Arial" w:cs="Arial"/>
                <w:sz w:val="18"/>
                <w:szCs w:val="18"/>
              </w:rPr>
              <w:t>fyULlow-maxULCBWy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7B323BCA" w14:textId="77777777" w:rsidR="00156EB9" w:rsidRPr="00156EB9" w:rsidRDefault="00156EB9" w:rsidP="003D3E74">
            <w:pPr>
              <w:spacing w:after="0"/>
              <w:jc w:val="center"/>
              <w:rPr>
                <w:rFonts w:ascii="Arial" w:hAnsi="Arial" w:cs="Arial"/>
                <w:sz w:val="18"/>
                <w:szCs w:val="18"/>
              </w:rPr>
            </w:pPr>
            <w:proofErr w:type="spellStart"/>
            <w:r w:rsidRPr="00156EB9">
              <w:rPr>
                <w:rFonts w:ascii="Arial" w:hAnsi="Arial" w:cs="Arial"/>
                <w:sz w:val="18"/>
                <w:szCs w:val="18"/>
              </w:rPr>
              <w:t>fyULhigh+maxULCBWy</w:t>
            </w:r>
            <w:proofErr w:type="spellEnd"/>
          </w:p>
        </w:tc>
      </w:tr>
      <w:tr w:rsidR="00156EB9" w:rsidRPr="00156EB9" w14:paraId="3FA31ADC"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79AB863"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ACLR1 (MHz)</w:t>
            </w:r>
          </w:p>
        </w:tc>
        <w:tc>
          <w:tcPr>
            <w:tcW w:w="2250" w:type="dxa"/>
            <w:tcBorders>
              <w:top w:val="nil"/>
              <w:left w:val="nil"/>
              <w:bottom w:val="single" w:sz="4" w:space="0" w:color="auto"/>
              <w:right w:val="single" w:sz="4" w:space="0" w:color="auto"/>
            </w:tcBorders>
            <w:shd w:val="clear" w:color="auto" w:fill="auto"/>
          </w:tcPr>
          <w:p w14:paraId="45A070A7" w14:textId="6C3BA5CA"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1690</w:t>
            </w:r>
          </w:p>
        </w:tc>
        <w:tc>
          <w:tcPr>
            <w:tcW w:w="2340" w:type="dxa"/>
            <w:tcBorders>
              <w:top w:val="nil"/>
              <w:left w:val="nil"/>
              <w:bottom w:val="single" w:sz="4" w:space="0" w:color="auto"/>
              <w:right w:val="single" w:sz="4" w:space="0" w:color="auto"/>
            </w:tcBorders>
            <w:shd w:val="clear" w:color="auto" w:fill="auto"/>
          </w:tcPr>
          <w:p w14:paraId="370E8378" w14:textId="0D734698"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w:t>
            </w:r>
            <w:r w:rsidR="00184EB3">
              <w:rPr>
                <w:rFonts w:ascii="Arial" w:hAnsi="Arial" w:cs="Arial"/>
                <w:sz w:val="18"/>
                <w:szCs w:val="18"/>
                <w:lang w:val="en-US" w:eastAsia="en-US"/>
              </w:rPr>
              <w:t>805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2D67367"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81603F8"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r>
      <w:tr w:rsidR="00156EB9" w:rsidRPr="00156EB9" w14:paraId="5FB91981"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6F4A349F"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ACLR2 range</w:t>
            </w:r>
          </w:p>
        </w:tc>
        <w:tc>
          <w:tcPr>
            <w:tcW w:w="2250" w:type="dxa"/>
            <w:tcBorders>
              <w:top w:val="nil"/>
              <w:left w:val="nil"/>
              <w:bottom w:val="single" w:sz="4" w:space="0" w:color="auto"/>
              <w:right w:val="single" w:sz="4" w:space="0" w:color="auto"/>
            </w:tcBorders>
            <w:shd w:val="clear" w:color="auto" w:fill="auto"/>
            <w:vAlign w:val="center"/>
          </w:tcPr>
          <w:p w14:paraId="0CD1BBA4"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fxULlow-2*</w:t>
            </w:r>
            <w:proofErr w:type="spellStart"/>
            <w:r w:rsidRPr="00156EB9">
              <w:rPr>
                <w:rFonts w:ascii="Arial" w:hAnsi="Arial" w:cs="Arial"/>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65182A10"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fxULhigh+2*</w:t>
            </w:r>
            <w:proofErr w:type="spellStart"/>
            <w:r w:rsidRPr="00156EB9">
              <w:rPr>
                <w:rFonts w:ascii="Arial" w:hAnsi="Arial" w:cs="Arial"/>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B129D73"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fyULlow-2*</w:t>
            </w:r>
            <w:proofErr w:type="spellStart"/>
            <w:r w:rsidRPr="00156EB9">
              <w:rPr>
                <w:rFonts w:ascii="Arial" w:hAnsi="Arial" w:cs="Arial"/>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42F255C"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rPr>
              <w:t>fyULhigh+2*</w:t>
            </w:r>
            <w:proofErr w:type="spellStart"/>
            <w:r w:rsidRPr="00156EB9">
              <w:rPr>
                <w:rFonts w:ascii="Arial" w:hAnsi="Arial" w:cs="Arial"/>
                <w:sz w:val="18"/>
                <w:szCs w:val="18"/>
              </w:rPr>
              <w:t>maxULCBWy</w:t>
            </w:r>
            <w:proofErr w:type="spellEnd"/>
          </w:p>
        </w:tc>
      </w:tr>
      <w:tr w:rsidR="00156EB9" w:rsidRPr="00156EB9" w14:paraId="77D7FD99" w14:textId="77777777" w:rsidTr="00A3688C">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5B1456F5"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ACLR2 (MHz)</w:t>
            </w:r>
          </w:p>
        </w:tc>
        <w:tc>
          <w:tcPr>
            <w:tcW w:w="2250" w:type="dxa"/>
            <w:tcBorders>
              <w:top w:val="nil"/>
              <w:left w:val="nil"/>
              <w:bottom w:val="single" w:sz="4" w:space="0" w:color="auto"/>
              <w:right w:val="single" w:sz="4" w:space="0" w:color="auto"/>
            </w:tcBorders>
            <w:shd w:val="clear" w:color="auto" w:fill="auto"/>
          </w:tcPr>
          <w:p w14:paraId="3658E0D4" w14:textId="53A394E6"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1670</w:t>
            </w:r>
          </w:p>
        </w:tc>
        <w:tc>
          <w:tcPr>
            <w:tcW w:w="2340" w:type="dxa"/>
            <w:tcBorders>
              <w:top w:val="nil"/>
              <w:left w:val="nil"/>
              <w:bottom w:val="single" w:sz="4" w:space="0" w:color="auto"/>
              <w:right w:val="single" w:sz="4" w:space="0" w:color="auto"/>
            </w:tcBorders>
            <w:shd w:val="clear" w:color="auto" w:fill="00B0F0"/>
          </w:tcPr>
          <w:p w14:paraId="0AB5E71B" w14:textId="181D5232"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18</w:t>
            </w:r>
            <w:r w:rsidR="00184EB3">
              <w:rPr>
                <w:rFonts w:ascii="Arial" w:hAnsi="Arial" w:cs="Arial"/>
                <w:sz w:val="18"/>
                <w:szCs w:val="18"/>
                <w:lang w:val="en-US" w:eastAsia="en-US"/>
              </w:rPr>
              <w:t>25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F6FB239"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B15367B"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highlight w:val="lightGray"/>
                <w:lang w:val="en-US" w:eastAsia="en-US"/>
              </w:rPr>
              <w:t>X</w:t>
            </w:r>
          </w:p>
        </w:tc>
      </w:tr>
      <w:tr w:rsidR="00156EB9" w:rsidRPr="00156EB9" w14:paraId="3AD1B52E"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3428CC98"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ACLR3 range</w:t>
            </w:r>
          </w:p>
        </w:tc>
        <w:tc>
          <w:tcPr>
            <w:tcW w:w="2250" w:type="dxa"/>
            <w:tcBorders>
              <w:top w:val="nil"/>
              <w:left w:val="nil"/>
              <w:bottom w:val="single" w:sz="4" w:space="0" w:color="auto"/>
              <w:right w:val="single" w:sz="4" w:space="0" w:color="auto"/>
            </w:tcBorders>
            <w:shd w:val="clear" w:color="auto" w:fill="auto"/>
            <w:vAlign w:val="center"/>
          </w:tcPr>
          <w:p w14:paraId="1C3DC05B"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fxULlow-3*</w:t>
            </w:r>
            <w:proofErr w:type="spellStart"/>
            <w:r w:rsidRPr="00156EB9">
              <w:rPr>
                <w:rFonts w:ascii="Arial" w:hAnsi="Arial" w:cs="Arial"/>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0809346F"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fxULhigh+3*</w:t>
            </w:r>
            <w:proofErr w:type="spellStart"/>
            <w:r w:rsidRPr="00156EB9">
              <w:rPr>
                <w:rFonts w:ascii="Arial" w:hAnsi="Arial" w:cs="Arial"/>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42D43D7"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fyULlow-3*</w:t>
            </w:r>
            <w:proofErr w:type="spellStart"/>
            <w:r w:rsidRPr="00156EB9">
              <w:rPr>
                <w:rFonts w:ascii="Arial" w:hAnsi="Arial" w:cs="Arial"/>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7906DD1"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rPr>
              <w:t>fyULhigh+3*</w:t>
            </w:r>
            <w:proofErr w:type="spellStart"/>
            <w:r w:rsidRPr="00156EB9">
              <w:rPr>
                <w:rFonts w:ascii="Arial" w:hAnsi="Arial" w:cs="Arial"/>
                <w:sz w:val="18"/>
                <w:szCs w:val="18"/>
              </w:rPr>
              <w:t>maxULCBWy</w:t>
            </w:r>
            <w:proofErr w:type="spellEnd"/>
          </w:p>
        </w:tc>
      </w:tr>
      <w:tr w:rsidR="00156EB9" w:rsidRPr="00156EB9" w14:paraId="43265F42" w14:textId="77777777" w:rsidTr="00A3688C">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1A207FC7"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ACLR3 (MHz)</w:t>
            </w:r>
          </w:p>
        </w:tc>
        <w:tc>
          <w:tcPr>
            <w:tcW w:w="2250" w:type="dxa"/>
            <w:tcBorders>
              <w:top w:val="nil"/>
              <w:left w:val="nil"/>
              <w:bottom w:val="single" w:sz="4" w:space="0" w:color="auto"/>
              <w:right w:val="single" w:sz="4" w:space="0" w:color="auto"/>
            </w:tcBorders>
            <w:shd w:val="clear" w:color="auto" w:fill="auto"/>
          </w:tcPr>
          <w:p w14:paraId="6BD2B581" w14:textId="25243CD0" w:rsidR="00156EB9" w:rsidRPr="00156EB9" w:rsidRDefault="00C46D96" w:rsidP="003D3E74">
            <w:pPr>
              <w:spacing w:after="0"/>
              <w:jc w:val="center"/>
              <w:rPr>
                <w:rFonts w:ascii="Arial" w:hAnsi="Arial" w:cs="Arial"/>
                <w:sz w:val="18"/>
                <w:szCs w:val="18"/>
              </w:rPr>
            </w:pPr>
            <w:r>
              <w:rPr>
                <w:rFonts w:ascii="Arial" w:hAnsi="Arial" w:cs="Arial"/>
                <w:sz w:val="18"/>
                <w:szCs w:val="18"/>
                <w:lang w:val="en-US" w:eastAsia="en-US"/>
              </w:rPr>
              <w:t>1650</w:t>
            </w:r>
          </w:p>
        </w:tc>
        <w:tc>
          <w:tcPr>
            <w:tcW w:w="2340" w:type="dxa"/>
            <w:tcBorders>
              <w:top w:val="nil"/>
              <w:left w:val="nil"/>
              <w:bottom w:val="single" w:sz="4" w:space="0" w:color="auto"/>
              <w:right w:val="single" w:sz="4" w:space="0" w:color="auto"/>
            </w:tcBorders>
            <w:shd w:val="clear" w:color="auto" w:fill="00B0F0"/>
          </w:tcPr>
          <w:p w14:paraId="0D8A0942" w14:textId="1B06256C" w:rsidR="00156EB9" w:rsidRPr="00156EB9" w:rsidRDefault="00A3688C" w:rsidP="003D3E74">
            <w:pPr>
              <w:spacing w:after="0"/>
              <w:jc w:val="center"/>
              <w:rPr>
                <w:rFonts w:ascii="Arial" w:hAnsi="Arial" w:cs="Arial"/>
                <w:sz w:val="18"/>
                <w:szCs w:val="18"/>
              </w:rPr>
            </w:pPr>
            <w:r>
              <w:rPr>
                <w:rFonts w:ascii="Arial" w:hAnsi="Arial" w:cs="Arial"/>
                <w:sz w:val="18"/>
                <w:szCs w:val="18"/>
                <w:lang w:val="en-US" w:eastAsia="en-US"/>
              </w:rPr>
              <w:t>18</w:t>
            </w:r>
            <w:r w:rsidR="00184EB3">
              <w:rPr>
                <w:rFonts w:ascii="Arial" w:hAnsi="Arial" w:cs="Arial"/>
                <w:sz w:val="18"/>
                <w:szCs w:val="18"/>
                <w:lang w:val="en-US" w:eastAsia="en-US"/>
              </w:rPr>
              <w:t>45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391D1F7"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C30B1EC"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highlight w:val="lightGray"/>
                <w:lang w:val="en-US" w:eastAsia="en-US"/>
              </w:rPr>
              <w:t>X</w:t>
            </w:r>
          </w:p>
        </w:tc>
      </w:tr>
      <w:tr w:rsidR="00156EB9" w:rsidRPr="00156EB9" w14:paraId="1C517D8E"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32214D7B"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ACLR4 range</w:t>
            </w:r>
          </w:p>
        </w:tc>
        <w:tc>
          <w:tcPr>
            <w:tcW w:w="2250" w:type="dxa"/>
            <w:tcBorders>
              <w:top w:val="nil"/>
              <w:left w:val="nil"/>
              <w:bottom w:val="single" w:sz="4" w:space="0" w:color="auto"/>
              <w:right w:val="single" w:sz="4" w:space="0" w:color="auto"/>
            </w:tcBorders>
            <w:shd w:val="clear" w:color="auto" w:fill="auto"/>
            <w:vAlign w:val="center"/>
          </w:tcPr>
          <w:p w14:paraId="42A62DBE"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fxULlow-4*</w:t>
            </w:r>
            <w:proofErr w:type="spellStart"/>
            <w:r w:rsidRPr="00156EB9">
              <w:rPr>
                <w:rFonts w:ascii="Arial" w:hAnsi="Arial" w:cs="Arial"/>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7C35A57D"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fxULhigh+4*</w:t>
            </w:r>
            <w:proofErr w:type="spellStart"/>
            <w:r w:rsidRPr="00156EB9">
              <w:rPr>
                <w:rFonts w:ascii="Arial" w:hAnsi="Arial" w:cs="Arial"/>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11AB9F3"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fyULlow-4*</w:t>
            </w:r>
            <w:proofErr w:type="spellStart"/>
            <w:r w:rsidRPr="00156EB9">
              <w:rPr>
                <w:rFonts w:ascii="Arial" w:hAnsi="Arial" w:cs="Arial"/>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95C7DC2"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rPr>
              <w:t>fyULhigh+4*</w:t>
            </w:r>
            <w:proofErr w:type="spellStart"/>
            <w:r w:rsidRPr="00156EB9">
              <w:rPr>
                <w:rFonts w:ascii="Arial" w:hAnsi="Arial" w:cs="Arial"/>
                <w:sz w:val="18"/>
                <w:szCs w:val="18"/>
              </w:rPr>
              <w:t>maxULCBWy</w:t>
            </w:r>
            <w:proofErr w:type="spellEnd"/>
          </w:p>
        </w:tc>
      </w:tr>
      <w:tr w:rsidR="00156EB9" w:rsidRPr="00156EB9" w14:paraId="1950A040" w14:textId="77777777" w:rsidTr="00A3688C">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D4A70A5"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ACLR4 (MHz)</w:t>
            </w:r>
          </w:p>
        </w:tc>
        <w:tc>
          <w:tcPr>
            <w:tcW w:w="2250" w:type="dxa"/>
            <w:tcBorders>
              <w:top w:val="nil"/>
              <w:left w:val="nil"/>
              <w:bottom w:val="single" w:sz="4" w:space="0" w:color="auto"/>
              <w:right w:val="single" w:sz="4" w:space="0" w:color="auto"/>
            </w:tcBorders>
            <w:shd w:val="clear" w:color="auto" w:fill="auto"/>
          </w:tcPr>
          <w:p w14:paraId="2BD075C2" w14:textId="739E56B5" w:rsidR="00156EB9" w:rsidRPr="00156EB9" w:rsidRDefault="00A3688C" w:rsidP="003D3E74">
            <w:pPr>
              <w:spacing w:after="0"/>
              <w:jc w:val="center"/>
              <w:rPr>
                <w:rFonts w:ascii="Arial" w:hAnsi="Arial" w:cs="Arial"/>
                <w:sz w:val="18"/>
                <w:szCs w:val="18"/>
              </w:rPr>
            </w:pPr>
            <w:r>
              <w:rPr>
                <w:rFonts w:ascii="Arial" w:hAnsi="Arial" w:cs="Arial"/>
                <w:sz w:val="18"/>
                <w:szCs w:val="18"/>
                <w:lang w:val="en-US" w:eastAsia="en-US"/>
              </w:rPr>
              <w:t>1630</w:t>
            </w:r>
          </w:p>
        </w:tc>
        <w:tc>
          <w:tcPr>
            <w:tcW w:w="2340" w:type="dxa"/>
            <w:tcBorders>
              <w:top w:val="nil"/>
              <w:left w:val="nil"/>
              <w:bottom w:val="single" w:sz="4" w:space="0" w:color="auto"/>
              <w:right w:val="single" w:sz="4" w:space="0" w:color="auto"/>
            </w:tcBorders>
            <w:shd w:val="clear" w:color="auto" w:fill="00B0F0"/>
          </w:tcPr>
          <w:p w14:paraId="77426B37" w14:textId="0B0FE391" w:rsidR="00156EB9" w:rsidRPr="00156EB9" w:rsidRDefault="00A3688C" w:rsidP="003D3E74">
            <w:pPr>
              <w:spacing w:after="0"/>
              <w:jc w:val="center"/>
              <w:rPr>
                <w:rFonts w:ascii="Arial" w:hAnsi="Arial" w:cs="Arial"/>
                <w:sz w:val="18"/>
                <w:szCs w:val="18"/>
              </w:rPr>
            </w:pPr>
            <w:r>
              <w:rPr>
                <w:rFonts w:ascii="Arial" w:hAnsi="Arial" w:cs="Arial"/>
                <w:sz w:val="18"/>
                <w:szCs w:val="18"/>
                <w:lang w:val="en-US" w:eastAsia="en-US"/>
              </w:rPr>
              <w:t>18</w:t>
            </w:r>
            <w:r w:rsidR="00184EB3">
              <w:rPr>
                <w:rFonts w:ascii="Arial" w:hAnsi="Arial" w:cs="Arial"/>
                <w:sz w:val="18"/>
                <w:szCs w:val="18"/>
                <w:lang w:val="en-US" w:eastAsia="en-US"/>
              </w:rPr>
              <w:t>65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A1811B8"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86C99AF"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highlight w:val="lightGray"/>
                <w:lang w:val="en-US" w:eastAsia="en-US"/>
              </w:rPr>
              <w:t>X</w:t>
            </w:r>
          </w:p>
        </w:tc>
      </w:tr>
      <w:tr w:rsidR="00156EB9" w:rsidRPr="00156EB9" w14:paraId="3CC5C9C3"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45206A47"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ACLR5 range</w:t>
            </w:r>
            <w:r w:rsidRPr="00156EB9">
              <w:rPr>
                <w:rFonts w:ascii="Arial" w:hAnsi="Arial" w:cs="Arial"/>
                <w:b/>
                <w:bCs/>
                <w:sz w:val="18"/>
                <w:szCs w:val="18"/>
                <w:vertAlign w:val="superscript"/>
              </w:rPr>
              <w:t>1</w:t>
            </w:r>
          </w:p>
        </w:tc>
        <w:tc>
          <w:tcPr>
            <w:tcW w:w="2250" w:type="dxa"/>
            <w:tcBorders>
              <w:top w:val="nil"/>
              <w:left w:val="nil"/>
              <w:bottom w:val="single" w:sz="4" w:space="0" w:color="auto"/>
              <w:right w:val="single" w:sz="4" w:space="0" w:color="auto"/>
            </w:tcBorders>
            <w:shd w:val="clear" w:color="auto" w:fill="auto"/>
            <w:vAlign w:val="center"/>
          </w:tcPr>
          <w:p w14:paraId="0799F406"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fxULlow-5*</w:t>
            </w:r>
            <w:proofErr w:type="spellStart"/>
            <w:r w:rsidRPr="00156EB9">
              <w:rPr>
                <w:rFonts w:ascii="Arial" w:hAnsi="Arial" w:cs="Arial"/>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38332F92"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fxULhigh+5*</w:t>
            </w:r>
            <w:proofErr w:type="spellStart"/>
            <w:r w:rsidRPr="00156EB9">
              <w:rPr>
                <w:rFonts w:ascii="Arial" w:hAnsi="Arial" w:cs="Arial"/>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EB4C005"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rPr>
              <w:t>fyULlow-5*</w:t>
            </w:r>
            <w:proofErr w:type="spellStart"/>
            <w:r w:rsidRPr="00156EB9">
              <w:rPr>
                <w:rFonts w:ascii="Arial" w:hAnsi="Arial" w:cs="Arial"/>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7373A57"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rPr>
              <w:t>fyULhigh+5*</w:t>
            </w:r>
            <w:proofErr w:type="spellStart"/>
            <w:r w:rsidRPr="00156EB9">
              <w:rPr>
                <w:rFonts w:ascii="Arial" w:hAnsi="Arial" w:cs="Arial"/>
                <w:sz w:val="18"/>
                <w:szCs w:val="18"/>
              </w:rPr>
              <w:t>maxULCBWy</w:t>
            </w:r>
            <w:proofErr w:type="spellEnd"/>
          </w:p>
        </w:tc>
      </w:tr>
      <w:tr w:rsidR="00156EB9" w:rsidRPr="00156EB9" w14:paraId="70D37038" w14:textId="77777777" w:rsidTr="00A3688C">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0ADA137D"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ACLR5 (MHz)</w:t>
            </w:r>
          </w:p>
        </w:tc>
        <w:tc>
          <w:tcPr>
            <w:tcW w:w="2250" w:type="dxa"/>
            <w:tcBorders>
              <w:top w:val="nil"/>
              <w:left w:val="nil"/>
              <w:bottom w:val="single" w:sz="4" w:space="0" w:color="auto"/>
              <w:right w:val="single" w:sz="4" w:space="0" w:color="auto"/>
            </w:tcBorders>
            <w:shd w:val="clear" w:color="auto" w:fill="auto"/>
          </w:tcPr>
          <w:p w14:paraId="6B2A471F" w14:textId="735DAAB8" w:rsidR="00156EB9" w:rsidRPr="00156EB9" w:rsidRDefault="00A3688C" w:rsidP="003D3E74">
            <w:pPr>
              <w:spacing w:after="0"/>
              <w:jc w:val="center"/>
              <w:rPr>
                <w:rFonts w:ascii="Arial" w:hAnsi="Arial" w:cs="Arial"/>
                <w:sz w:val="18"/>
                <w:szCs w:val="18"/>
              </w:rPr>
            </w:pPr>
            <w:r>
              <w:rPr>
                <w:rFonts w:ascii="Arial" w:hAnsi="Arial" w:cs="Arial"/>
                <w:sz w:val="18"/>
                <w:szCs w:val="18"/>
                <w:lang w:val="en-US" w:eastAsia="en-US"/>
              </w:rPr>
              <w:t>1610</w:t>
            </w:r>
          </w:p>
        </w:tc>
        <w:tc>
          <w:tcPr>
            <w:tcW w:w="2340" w:type="dxa"/>
            <w:tcBorders>
              <w:top w:val="nil"/>
              <w:left w:val="nil"/>
              <w:bottom w:val="single" w:sz="4" w:space="0" w:color="auto"/>
              <w:right w:val="single" w:sz="4" w:space="0" w:color="auto"/>
            </w:tcBorders>
            <w:shd w:val="clear" w:color="auto" w:fill="00B0F0"/>
          </w:tcPr>
          <w:p w14:paraId="4FF7709D" w14:textId="3373D06C" w:rsidR="00156EB9" w:rsidRPr="00156EB9" w:rsidRDefault="00A3688C" w:rsidP="003D3E74">
            <w:pPr>
              <w:spacing w:after="0"/>
              <w:jc w:val="center"/>
              <w:rPr>
                <w:rFonts w:ascii="Arial" w:hAnsi="Arial" w:cs="Arial"/>
                <w:sz w:val="18"/>
                <w:szCs w:val="18"/>
              </w:rPr>
            </w:pPr>
            <w:r>
              <w:rPr>
                <w:rFonts w:ascii="Arial" w:hAnsi="Arial" w:cs="Arial"/>
                <w:sz w:val="18"/>
                <w:szCs w:val="18"/>
                <w:lang w:val="en-US" w:eastAsia="en-US"/>
              </w:rPr>
              <w:t>18</w:t>
            </w:r>
            <w:r w:rsidR="00184EB3">
              <w:rPr>
                <w:rFonts w:ascii="Arial" w:hAnsi="Arial" w:cs="Arial"/>
                <w:sz w:val="18"/>
                <w:szCs w:val="18"/>
                <w:lang w:val="en-US" w:eastAsia="en-US"/>
              </w:rPr>
              <w:t>85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2A816B7" w14:textId="77777777" w:rsidR="00156EB9" w:rsidRPr="00156EB9" w:rsidRDefault="00156EB9" w:rsidP="003D3E74">
            <w:pPr>
              <w:spacing w:after="0"/>
              <w:jc w:val="center"/>
              <w:rPr>
                <w:rFonts w:ascii="Arial" w:hAnsi="Arial" w:cs="Arial"/>
                <w:sz w:val="18"/>
                <w:szCs w:val="18"/>
              </w:rPr>
            </w:pPr>
            <w:r w:rsidRPr="00156EB9">
              <w:rPr>
                <w:rFonts w:ascii="Arial" w:hAnsi="Arial" w:cs="Arial"/>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57C68F5" w14:textId="77777777" w:rsidR="00156EB9" w:rsidRPr="00156EB9" w:rsidRDefault="00156EB9" w:rsidP="003D3E74">
            <w:pPr>
              <w:spacing w:after="0"/>
              <w:jc w:val="center"/>
              <w:rPr>
                <w:rFonts w:ascii="Arial" w:hAnsi="Arial" w:cs="Arial"/>
                <w:sz w:val="18"/>
                <w:szCs w:val="18"/>
                <w:highlight w:val="red"/>
              </w:rPr>
            </w:pPr>
            <w:r w:rsidRPr="00156EB9">
              <w:rPr>
                <w:rFonts w:ascii="Arial" w:hAnsi="Arial" w:cs="Arial"/>
                <w:sz w:val="18"/>
                <w:szCs w:val="18"/>
                <w:highlight w:val="lightGray"/>
                <w:lang w:val="en-US" w:eastAsia="en-US"/>
              </w:rPr>
              <w:t>X</w:t>
            </w:r>
          </w:p>
        </w:tc>
      </w:tr>
      <w:tr w:rsidR="00156EB9" w:rsidRPr="00156EB9" w14:paraId="7D34EDD1" w14:textId="77777777" w:rsidTr="00156EB9">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A84FFCA" w14:textId="77777777" w:rsidR="00156EB9" w:rsidRPr="00156EB9" w:rsidRDefault="00156EB9" w:rsidP="003D3E74">
            <w:pPr>
              <w:spacing w:after="0"/>
              <w:jc w:val="center"/>
              <w:rPr>
                <w:rFonts w:ascii="Arial" w:hAnsi="Arial" w:cs="Arial"/>
                <w:b/>
                <w:bCs/>
                <w:sz w:val="18"/>
                <w:szCs w:val="18"/>
              </w:rPr>
            </w:pPr>
            <w:r w:rsidRPr="00156EB9">
              <w:rPr>
                <w:rFonts w:ascii="Arial" w:hAnsi="Arial" w:cs="Arial"/>
                <w:b/>
                <w:bCs/>
                <w:sz w:val="18"/>
                <w:szCs w:val="18"/>
              </w:rPr>
              <w:t>Analysis</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5B55D481" w14:textId="7B2FB477" w:rsidR="00156EB9" w:rsidRPr="00156EB9" w:rsidRDefault="00A3688C" w:rsidP="003D3E74">
            <w:pPr>
              <w:spacing w:after="0"/>
              <w:rPr>
                <w:rFonts w:ascii="Arial" w:hAnsi="Arial" w:cs="Arial"/>
                <w:sz w:val="18"/>
                <w:szCs w:val="18"/>
              </w:rPr>
            </w:pPr>
            <w:r>
              <w:rPr>
                <w:rFonts w:ascii="Arial" w:hAnsi="Arial" w:cs="Arial"/>
                <w:sz w:val="18"/>
                <w:szCs w:val="18"/>
              </w:rPr>
              <w:t>ACLR2, 3, 4 and 5 overlap with the DL band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06C636E7" w14:textId="77777777" w:rsidR="00156EB9" w:rsidRPr="00156EB9" w:rsidRDefault="00156EB9" w:rsidP="003D3E74">
            <w:pPr>
              <w:spacing w:after="0"/>
              <w:rPr>
                <w:rFonts w:ascii="Arial" w:hAnsi="Arial" w:cs="Arial"/>
                <w:sz w:val="18"/>
                <w:szCs w:val="18"/>
              </w:rPr>
            </w:pPr>
            <w:r w:rsidRPr="00156EB9">
              <w:rPr>
                <w:rFonts w:ascii="Arial" w:hAnsi="Arial" w:cs="Arial"/>
                <w:sz w:val="18"/>
                <w:szCs w:val="18"/>
                <w:highlight w:val="lightGray"/>
              </w:rPr>
              <w:t>text</w:t>
            </w:r>
          </w:p>
        </w:tc>
      </w:tr>
      <w:tr w:rsidR="00156EB9" w:rsidRPr="00156EB9" w14:paraId="3532DD70" w14:textId="77777777" w:rsidTr="003D3E74">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72946A14" w14:textId="77777777" w:rsidR="00156EB9" w:rsidRPr="00156EB9" w:rsidRDefault="00156EB9" w:rsidP="003D3E74">
            <w:pPr>
              <w:pStyle w:val="TAN"/>
            </w:pPr>
            <w:r w:rsidRPr="00156EB9">
              <w:t>Note 1: Even if there is no overlap up to ACLR5, MSD beyond the ACLR5 range should be evaluated further if:</w:t>
            </w:r>
          </w:p>
          <w:p w14:paraId="42B6648C" w14:textId="77777777" w:rsidR="00156EB9" w:rsidRPr="00156EB9" w:rsidRDefault="00156EB9" w:rsidP="003D3E74">
            <w:pPr>
              <w:pStyle w:val="TAN"/>
            </w:pPr>
            <w:r w:rsidRPr="00156EB9">
              <w:tab/>
              <w:t>-The UL aggressor band and DL aggressor band are part of the same or adjacent band group as described in annex A</w:t>
            </w:r>
          </w:p>
          <w:p w14:paraId="6A3C1C42" w14:textId="77777777" w:rsidR="00156EB9" w:rsidRPr="00156EB9" w:rsidRDefault="00156EB9" w:rsidP="003D3E74">
            <w:pPr>
              <w:pStyle w:val="TAN"/>
            </w:pPr>
            <w:r w:rsidRPr="00156EB9">
              <w:tab/>
              <w:t>-If the DL band is above the UL band, it’s lower frequency edge must be below the UL lowest harmonic 2 frequency</w:t>
            </w:r>
          </w:p>
          <w:p w14:paraId="1F15022B" w14:textId="77777777" w:rsidR="00156EB9" w:rsidRPr="00156EB9" w:rsidRDefault="00156EB9" w:rsidP="003D3E74">
            <w:pPr>
              <w:pStyle w:val="TAN"/>
            </w:pPr>
            <w:r w:rsidRPr="00156EB9">
              <w:tab/>
              <w:t>-As an indicative threshold, if &gt;45dB UL rejection at the DL band frequency can be guaranteed, assuming a -130dBm/Hz TX noise floor level, the transmitter noise floor related MSD should be negligible</w:t>
            </w:r>
          </w:p>
          <w:p w14:paraId="0400FE92" w14:textId="77777777" w:rsidR="00156EB9" w:rsidRPr="00156EB9" w:rsidRDefault="00156EB9" w:rsidP="003D3E74">
            <w:pPr>
              <w:pStyle w:val="TAN"/>
              <w:rPr>
                <w:rFonts w:cs="Arial"/>
                <w:szCs w:val="18"/>
                <w:highlight w:val="lightGray"/>
              </w:rPr>
            </w:pPr>
            <w:r w:rsidRPr="00156EB9">
              <w:t xml:space="preserve">Note 2: The maximum UL channel bandwidth of the BCS (noted </w:t>
            </w:r>
            <w:proofErr w:type="spellStart"/>
            <w:r w:rsidRPr="00156EB9">
              <w:t>maxULCBW</w:t>
            </w:r>
            <w:proofErr w:type="spellEnd"/>
            <w:r w:rsidRPr="00156EB9">
              <w:t xml:space="preserve">) is used to calculate the band ACLR ranges while the minimum DL channel bandwidth of the BCS (noted </w:t>
            </w:r>
            <w:proofErr w:type="spellStart"/>
            <w:r w:rsidRPr="00156EB9">
              <w:t>minDLCBW</w:t>
            </w:r>
            <w:proofErr w:type="spellEnd"/>
            <w:r w:rsidRPr="00156EB9">
              <w:t>) is used for the DL band victim channel bandwidth.</w:t>
            </w:r>
          </w:p>
        </w:tc>
      </w:tr>
    </w:tbl>
    <w:p w14:paraId="72735127" w14:textId="77777777" w:rsidR="00156EB9" w:rsidRDefault="00156EB9" w:rsidP="00E03228">
      <w:pPr>
        <w:spacing w:after="0"/>
      </w:pPr>
    </w:p>
    <w:p w14:paraId="0F22E7DD" w14:textId="77777777" w:rsidR="00A3688C" w:rsidRPr="00A3688C" w:rsidRDefault="00A3688C" w:rsidP="00A3688C">
      <w:pPr>
        <w:spacing w:after="0"/>
        <w:rPr>
          <w:b/>
          <w:bCs/>
        </w:rPr>
      </w:pPr>
      <w:r w:rsidRPr="00A3688C">
        <w:rPr>
          <w:b/>
          <w:bCs/>
        </w:rPr>
        <w:t>Observations:</w:t>
      </w:r>
    </w:p>
    <w:p w14:paraId="47AD77AD" w14:textId="66276963" w:rsidR="00A3688C" w:rsidRPr="00A3688C" w:rsidRDefault="00A3688C" w:rsidP="00A3688C">
      <w:pPr>
        <w:pStyle w:val="ListParagraph"/>
        <w:numPr>
          <w:ilvl w:val="0"/>
          <w:numId w:val="34"/>
        </w:numPr>
        <w:spacing w:after="0"/>
        <w:ind w:firstLineChars="0"/>
        <w:rPr>
          <w:b/>
          <w:bCs/>
        </w:rPr>
      </w:pPr>
      <w:r w:rsidRPr="00A3688C">
        <w:rPr>
          <w:b/>
          <w:bCs/>
        </w:rPr>
        <w:t>The crossband isolation table used for one band, detects that</w:t>
      </w:r>
      <w:r w:rsidR="004A199F">
        <w:rPr>
          <w:b/>
          <w:bCs/>
        </w:rPr>
        <w:t>,</w:t>
      </w:r>
      <w:r w:rsidRPr="00A3688C">
        <w:rPr>
          <w:b/>
          <w:bCs/>
        </w:rPr>
        <w:t xml:space="preserve"> with the largest UL CBW, ACLR2, 3, 4 and 5 overlap with the </w:t>
      </w:r>
      <w:proofErr w:type="gramStart"/>
      <w:r w:rsidRPr="00A3688C">
        <w:rPr>
          <w:b/>
          <w:bCs/>
        </w:rPr>
        <w:t>DL</w:t>
      </w:r>
      <w:proofErr w:type="gramEnd"/>
    </w:p>
    <w:p w14:paraId="6A772A9D" w14:textId="1B179455" w:rsidR="00A3688C" w:rsidRPr="00A3688C" w:rsidRDefault="00A3688C" w:rsidP="00A3688C">
      <w:pPr>
        <w:pStyle w:val="ListParagraph"/>
        <w:numPr>
          <w:ilvl w:val="0"/>
          <w:numId w:val="34"/>
        </w:numPr>
        <w:spacing w:after="0"/>
        <w:ind w:firstLineChars="0"/>
        <w:rPr>
          <w:b/>
          <w:bCs/>
        </w:rPr>
      </w:pPr>
      <w:r w:rsidRPr="00A3688C">
        <w:rPr>
          <w:b/>
          <w:bCs/>
        </w:rPr>
        <w:t>But what is the overlap with the PCC? The SCC?</w:t>
      </w:r>
    </w:p>
    <w:p w14:paraId="72A23F5E" w14:textId="51F79DD9" w:rsidR="00A3688C" w:rsidRDefault="00A3688C" w:rsidP="00A3688C">
      <w:pPr>
        <w:pStyle w:val="ListParagraph"/>
        <w:numPr>
          <w:ilvl w:val="0"/>
          <w:numId w:val="34"/>
        </w:numPr>
        <w:spacing w:after="0"/>
        <w:ind w:firstLineChars="0"/>
        <w:rPr>
          <w:b/>
          <w:bCs/>
        </w:rPr>
      </w:pPr>
      <w:r w:rsidRPr="00A3688C">
        <w:rPr>
          <w:b/>
          <w:bCs/>
        </w:rPr>
        <w:t>Is the largest UL CBW the worst-case MSD?</w:t>
      </w:r>
    </w:p>
    <w:p w14:paraId="236F7071" w14:textId="20643919" w:rsidR="00A3688C" w:rsidRPr="00A3688C" w:rsidRDefault="00A3688C" w:rsidP="00A3688C">
      <w:pPr>
        <w:pStyle w:val="ListParagraph"/>
        <w:numPr>
          <w:ilvl w:val="0"/>
          <w:numId w:val="34"/>
        </w:numPr>
        <w:spacing w:after="0"/>
        <w:ind w:firstLineChars="0"/>
        <w:rPr>
          <w:b/>
          <w:bCs/>
        </w:rPr>
      </w:pPr>
      <w:r>
        <w:rPr>
          <w:b/>
          <w:bCs/>
        </w:rPr>
        <w:t>Only the side to the DL is of interest.</w:t>
      </w:r>
    </w:p>
    <w:p w14:paraId="2E780FB3" w14:textId="77777777" w:rsidR="00A3688C" w:rsidRDefault="00A3688C" w:rsidP="00A3688C">
      <w:pPr>
        <w:spacing w:after="0"/>
      </w:pPr>
    </w:p>
    <w:p w14:paraId="1F282F62" w14:textId="59D960FF" w:rsidR="00A3688C" w:rsidRDefault="00A3688C" w:rsidP="00A3688C">
      <w:pPr>
        <w:spacing w:after="0"/>
      </w:pPr>
      <w:r>
        <w:lastRenderedPageBreak/>
        <w:t>This is only a first indication because it provides the overlap with the DL band</w:t>
      </w:r>
      <w:r w:rsidR="00F62616">
        <w:t>,</w:t>
      </w:r>
      <w:r>
        <w:t xml:space="preserve"> but not the overlap with the PCC and SCC. However, it is a simple correction as we have the duplex distance and the maximum aggregate BW to have some corrections.</w:t>
      </w:r>
    </w:p>
    <w:p w14:paraId="0CF6505D" w14:textId="77777777" w:rsidR="00E7295E" w:rsidRDefault="00E7295E" w:rsidP="00A3688C">
      <w:pPr>
        <w:spacing w:after="0"/>
      </w:pPr>
    </w:p>
    <w:p w14:paraId="249DCB67" w14:textId="46ADDD22" w:rsidR="00A3688C" w:rsidRPr="00156EB9" w:rsidRDefault="00A3688C" w:rsidP="00A3688C">
      <w:pPr>
        <w:keepNext/>
        <w:keepLines/>
        <w:overflowPunct/>
        <w:autoSpaceDE/>
        <w:autoSpaceDN/>
        <w:adjustRightInd/>
        <w:spacing w:before="60" w:after="120"/>
        <w:jc w:val="center"/>
        <w:textAlignment w:val="auto"/>
        <w:rPr>
          <w:rFonts w:ascii="Arial" w:eastAsia="SimSun" w:hAnsi="Arial" w:cs="Arial"/>
          <w:b/>
          <w:lang w:eastAsia="en-US"/>
        </w:rPr>
      </w:pPr>
      <w:r w:rsidRPr="00156EB9">
        <w:rPr>
          <w:rFonts w:ascii="Arial" w:eastAsia="SimSun" w:hAnsi="Arial" w:cs="Arial"/>
          <w:b/>
          <w:lang w:eastAsia="en-US"/>
        </w:rPr>
        <w:t xml:space="preserve">Table </w:t>
      </w:r>
      <w:r>
        <w:rPr>
          <w:rFonts w:ascii="Arial" w:eastAsia="SimSun" w:hAnsi="Arial" w:cs="Arial"/>
          <w:b/>
          <w:lang w:eastAsia="en-US"/>
        </w:rPr>
        <w:t>2</w:t>
      </w:r>
      <w:r w:rsidRPr="00156EB9">
        <w:rPr>
          <w:rFonts w:ascii="Arial" w:eastAsia="SimSun" w:hAnsi="Arial" w:cs="Arial"/>
          <w:b/>
          <w:lang w:eastAsia="en-US"/>
        </w:rPr>
        <w:t xml:space="preserve">: </w:t>
      </w:r>
      <w:r w:rsidR="00453E3B">
        <w:rPr>
          <w:rFonts w:ascii="Arial" w:eastAsia="SimSun" w:hAnsi="Arial" w:cs="Arial"/>
          <w:b/>
          <w:lang w:eastAsia="en-US"/>
        </w:rPr>
        <w:t>PCC/SCC</w:t>
      </w:r>
      <w:r w:rsidRPr="00156EB9">
        <w:rPr>
          <w:rFonts w:ascii="Arial" w:eastAsia="SimSun" w:hAnsi="Arial" w:cs="Arial"/>
          <w:b/>
          <w:lang w:eastAsia="en-US"/>
        </w:rPr>
        <w:t xml:space="preserve"> analysis of </w:t>
      </w:r>
      <w:proofErr w:type="spellStart"/>
      <w:r w:rsidRPr="00453E3B">
        <w:rPr>
          <w:rFonts w:ascii="Arial" w:eastAsia="SimSun" w:hAnsi="Arial" w:cs="Arial"/>
          <w:b/>
          <w:lang w:eastAsia="en-US"/>
        </w:rPr>
        <w:t>CA_nX</w:t>
      </w:r>
      <w:r w:rsidR="00453E3B" w:rsidRPr="00453E3B">
        <w:rPr>
          <w:rFonts w:ascii="Arial" w:eastAsia="SimSun" w:hAnsi="Arial" w:cs="Arial"/>
          <w:b/>
          <w:lang w:eastAsia="en-US"/>
        </w:rPr>
        <w:t>B</w:t>
      </w:r>
      <w:proofErr w:type="spellEnd"/>
      <w:r w:rsidR="00453E3B">
        <w:rPr>
          <w:rFonts w:ascii="Arial" w:eastAsia="SimSun" w:hAnsi="Arial" w:cs="Arial"/>
          <w:b/>
          <w:lang w:eastAsia="en-US"/>
        </w:rPr>
        <w:t xml:space="preserve">/C DL with </w:t>
      </w:r>
      <w:proofErr w:type="spellStart"/>
      <w:r w:rsidR="00453E3B">
        <w:rPr>
          <w:rFonts w:ascii="Arial" w:eastAsia="SimSun" w:hAnsi="Arial" w:cs="Arial"/>
          <w:b/>
          <w:lang w:eastAsia="en-US"/>
        </w:rPr>
        <w:t>nX</w:t>
      </w:r>
      <w:proofErr w:type="spellEnd"/>
      <w:r w:rsidRPr="00156EB9">
        <w:rPr>
          <w:rFonts w:ascii="Arial" w:eastAsia="SimSun" w:hAnsi="Arial" w:cs="Arial"/>
          <w:b/>
          <w:lang w:eastAsia="en-US"/>
        </w:rPr>
        <w:t xml:space="preserve"> UL</w:t>
      </w:r>
    </w:p>
    <w:tbl>
      <w:tblPr>
        <w:tblW w:w="10345" w:type="dxa"/>
        <w:tblLayout w:type="fixed"/>
        <w:tblLook w:val="04A0" w:firstRow="1" w:lastRow="0" w:firstColumn="1" w:lastColumn="0" w:noHBand="0" w:noVBand="1"/>
      </w:tblPr>
      <w:tblGrid>
        <w:gridCol w:w="2335"/>
        <w:gridCol w:w="2610"/>
        <w:gridCol w:w="2700"/>
        <w:gridCol w:w="1260"/>
        <w:gridCol w:w="1440"/>
      </w:tblGrid>
      <w:tr w:rsidR="00453E3B" w:rsidRPr="00156EB9" w14:paraId="4D351FBF" w14:textId="1EA87880" w:rsidTr="000E3EB7">
        <w:trPr>
          <w:trHeight w:val="56"/>
        </w:trPr>
        <w:tc>
          <w:tcPr>
            <w:tcW w:w="2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0EEB5" w14:textId="77777777" w:rsidR="00453E3B" w:rsidRPr="00156EB9" w:rsidRDefault="00453E3B" w:rsidP="003D3E74">
            <w:pPr>
              <w:spacing w:after="0"/>
              <w:jc w:val="center"/>
              <w:rPr>
                <w:rFonts w:ascii="Arial" w:hAnsi="Arial" w:cs="Arial"/>
                <w:b/>
                <w:bCs/>
                <w:sz w:val="18"/>
                <w:szCs w:val="18"/>
              </w:rPr>
            </w:pPr>
            <w:r w:rsidRPr="00156EB9">
              <w:rPr>
                <w:rFonts w:ascii="Arial" w:hAnsi="Arial" w:cs="Arial"/>
                <w:b/>
                <w:bCs/>
                <w:sz w:val="18"/>
                <w:szCs w:val="18"/>
              </w:rPr>
              <w:t>Bands</w:t>
            </w:r>
          </w:p>
        </w:tc>
        <w:tc>
          <w:tcPr>
            <w:tcW w:w="8010" w:type="dxa"/>
            <w:gridSpan w:val="4"/>
            <w:tcBorders>
              <w:top w:val="single" w:sz="4" w:space="0" w:color="auto"/>
              <w:left w:val="nil"/>
              <w:bottom w:val="single" w:sz="4" w:space="0" w:color="auto"/>
              <w:right w:val="single" w:sz="4" w:space="0" w:color="auto"/>
            </w:tcBorders>
            <w:shd w:val="clear" w:color="auto" w:fill="auto"/>
            <w:noWrap/>
            <w:vAlign w:val="bottom"/>
            <w:hideMark/>
          </w:tcPr>
          <w:p w14:paraId="40238B0F" w14:textId="4A73ACA7" w:rsidR="00453E3B" w:rsidRDefault="00453E3B" w:rsidP="003D3E74">
            <w:pPr>
              <w:spacing w:after="0"/>
              <w:jc w:val="center"/>
              <w:rPr>
                <w:rFonts w:ascii="Arial" w:hAnsi="Arial" w:cs="Arial"/>
                <w:b/>
                <w:bCs/>
                <w:sz w:val="18"/>
                <w:szCs w:val="18"/>
              </w:rPr>
            </w:pPr>
            <w:r>
              <w:rPr>
                <w:rFonts w:ascii="Arial" w:hAnsi="Arial" w:cs="Arial"/>
                <w:b/>
                <w:bCs/>
                <w:sz w:val="18"/>
                <w:szCs w:val="18"/>
              </w:rPr>
              <w:t>CA_n3B UL</w:t>
            </w:r>
          </w:p>
        </w:tc>
      </w:tr>
      <w:tr w:rsidR="004A199F" w:rsidRPr="00156EB9" w14:paraId="10652ECA" w14:textId="2E9AA002"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0A0FB9C2" w14:textId="77777777" w:rsidR="004A199F" w:rsidRPr="00156EB9" w:rsidRDefault="004A199F" w:rsidP="004A199F">
            <w:pPr>
              <w:spacing w:after="0"/>
              <w:jc w:val="center"/>
              <w:rPr>
                <w:rFonts w:ascii="Arial" w:hAnsi="Arial" w:cs="Arial"/>
                <w:b/>
                <w:bCs/>
                <w:sz w:val="18"/>
                <w:szCs w:val="18"/>
              </w:rPr>
            </w:pPr>
            <w:r w:rsidRPr="00156EB9">
              <w:rPr>
                <w:rFonts w:ascii="Arial" w:hAnsi="Arial" w:cs="Arial"/>
                <w:b/>
                <w:bCs/>
                <w:sz w:val="18"/>
                <w:szCs w:val="18"/>
              </w:rPr>
              <w:t>Frequency limit</w:t>
            </w:r>
          </w:p>
        </w:tc>
        <w:tc>
          <w:tcPr>
            <w:tcW w:w="2610" w:type="dxa"/>
            <w:tcBorders>
              <w:top w:val="nil"/>
              <w:left w:val="nil"/>
              <w:bottom w:val="single" w:sz="4" w:space="0" w:color="auto"/>
              <w:right w:val="single" w:sz="4" w:space="0" w:color="auto"/>
            </w:tcBorders>
            <w:shd w:val="clear" w:color="auto" w:fill="auto"/>
            <w:vAlign w:val="center"/>
            <w:hideMark/>
          </w:tcPr>
          <w:p w14:paraId="1855F303" w14:textId="77777777" w:rsidR="004A199F" w:rsidRPr="00156EB9" w:rsidRDefault="004A199F" w:rsidP="004A199F">
            <w:pPr>
              <w:spacing w:after="0"/>
              <w:jc w:val="center"/>
              <w:rPr>
                <w:rFonts w:ascii="Arial" w:hAnsi="Arial" w:cs="Arial"/>
                <w:b/>
                <w:bCs/>
                <w:sz w:val="18"/>
                <w:szCs w:val="18"/>
              </w:rPr>
            </w:pPr>
            <w:proofErr w:type="spellStart"/>
            <w:r w:rsidRPr="00156EB9">
              <w:rPr>
                <w:rFonts w:ascii="Arial" w:hAnsi="Arial" w:cs="Arial"/>
                <w:b/>
                <w:bCs/>
                <w:sz w:val="18"/>
                <w:szCs w:val="18"/>
              </w:rPr>
              <w:t>fx_low</w:t>
            </w:r>
            <w:proofErr w:type="spellEnd"/>
            <w:r w:rsidRPr="00156EB9">
              <w:rPr>
                <w:rFonts w:ascii="Arial" w:hAnsi="Arial" w:cs="Arial"/>
                <w:b/>
                <w:bCs/>
                <w:sz w:val="18"/>
                <w:szCs w:val="18"/>
              </w:rPr>
              <w:t xml:space="preserve"> / min</w:t>
            </w:r>
          </w:p>
        </w:tc>
        <w:tc>
          <w:tcPr>
            <w:tcW w:w="2700" w:type="dxa"/>
            <w:tcBorders>
              <w:top w:val="nil"/>
              <w:left w:val="nil"/>
              <w:bottom w:val="single" w:sz="4" w:space="0" w:color="auto"/>
              <w:right w:val="single" w:sz="4" w:space="0" w:color="auto"/>
            </w:tcBorders>
            <w:shd w:val="clear" w:color="auto" w:fill="auto"/>
            <w:vAlign w:val="center"/>
            <w:hideMark/>
          </w:tcPr>
          <w:p w14:paraId="34588206" w14:textId="3F1AF857" w:rsidR="004A199F" w:rsidRPr="00156EB9" w:rsidRDefault="004A199F" w:rsidP="004A199F">
            <w:pPr>
              <w:spacing w:after="0"/>
              <w:jc w:val="center"/>
              <w:rPr>
                <w:rFonts w:ascii="Arial" w:hAnsi="Arial" w:cs="Arial"/>
                <w:b/>
                <w:bCs/>
                <w:sz w:val="18"/>
                <w:szCs w:val="18"/>
              </w:rPr>
            </w:pPr>
            <w:proofErr w:type="spellStart"/>
            <w:r>
              <w:rPr>
                <w:rFonts w:ascii="Arial" w:hAnsi="Arial" w:cs="Arial"/>
                <w:b/>
                <w:bCs/>
                <w:sz w:val="18"/>
                <w:szCs w:val="18"/>
              </w:rPr>
              <w:t>fx_high</w:t>
            </w:r>
            <w:proofErr w:type="spellEnd"/>
            <w:r w:rsidRPr="00156EB9">
              <w:rPr>
                <w:rFonts w:ascii="Arial" w:hAnsi="Arial" w:cs="Arial"/>
                <w:b/>
                <w:bCs/>
                <w:sz w:val="18"/>
                <w:szCs w:val="18"/>
              </w:rPr>
              <w:t xml:space="preserve"> / max</w:t>
            </w:r>
          </w:p>
        </w:tc>
        <w:tc>
          <w:tcPr>
            <w:tcW w:w="1260" w:type="dxa"/>
            <w:tcBorders>
              <w:top w:val="nil"/>
              <w:left w:val="nil"/>
              <w:bottom w:val="single" w:sz="4" w:space="0" w:color="auto"/>
              <w:right w:val="single" w:sz="4" w:space="0" w:color="auto"/>
            </w:tcBorders>
            <w:vAlign w:val="center"/>
          </w:tcPr>
          <w:p w14:paraId="0D14AA77" w14:textId="5B7F5D8B" w:rsidR="004A199F" w:rsidRPr="00156EB9" w:rsidRDefault="004A199F" w:rsidP="004A199F">
            <w:pPr>
              <w:spacing w:after="0"/>
              <w:jc w:val="center"/>
              <w:rPr>
                <w:rFonts w:ascii="Arial" w:hAnsi="Arial" w:cs="Arial"/>
                <w:b/>
                <w:bCs/>
                <w:sz w:val="18"/>
                <w:szCs w:val="18"/>
              </w:rPr>
            </w:pPr>
            <w:proofErr w:type="spellStart"/>
            <w:r w:rsidRPr="00156EB9">
              <w:rPr>
                <w:rFonts w:ascii="Arial" w:hAnsi="Arial" w:cs="Arial"/>
                <w:b/>
                <w:bCs/>
                <w:sz w:val="18"/>
                <w:szCs w:val="18"/>
              </w:rPr>
              <w:t>fx_low</w:t>
            </w:r>
            <w:proofErr w:type="spellEnd"/>
            <w:r w:rsidRPr="00156EB9">
              <w:rPr>
                <w:rFonts w:ascii="Arial" w:hAnsi="Arial" w:cs="Arial"/>
                <w:b/>
                <w:bCs/>
                <w:sz w:val="18"/>
                <w:szCs w:val="18"/>
              </w:rPr>
              <w:t xml:space="preserve"> / min</w:t>
            </w:r>
          </w:p>
        </w:tc>
        <w:tc>
          <w:tcPr>
            <w:tcW w:w="1440" w:type="dxa"/>
            <w:tcBorders>
              <w:top w:val="nil"/>
              <w:left w:val="nil"/>
              <w:bottom w:val="single" w:sz="4" w:space="0" w:color="auto"/>
              <w:right w:val="single" w:sz="4" w:space="0" w:color="auto"/>
            </w:tcBorders>
            <w:vAlign w:val="center"/>
          </w:tcPr>
          <w:p w14:paraId="7CF9333B" w14:textId="4034752A" w:rsidR="004A199F" w:rsidRPr="00156EB9" w:rsidRDefault="004A199F" w:rsidP="004A199F">
            <w:pPr>
              <w:spacing w:after="0"/>
              <w:jc w:val="center"/>
              <w:rPr>
                <w:rFonts w:ascii="Arial" w:hAnsi="Arial" w:cs="Arial"/>
                <w:b/>
                <w:bCs/>
                <w:sz w:val="18"/>
                <w:szCs w:val="18"/>
              </w:rPr>
            </w:pPr>
            <w:proofErr w:type="spellStart"/>
            <w:r>
              <w:rPr>
                <w:rFonts w:ascii="Arial" w:hAnsi="Arial" w:cs="Arial"/>
                <w:b/>
                <w:bCs/>
                <w:sz w:val="18"/>
                <w:szCs w:val="18"/>
              </w:rPr>
              <w:t>fx_high</w:t>
            </w:r>
            <w:proofErr w:type="spellEnd"/>
            <w:r w:rsidRPr="00156EB9">
              <w:rPr>
                <w:rFonts w:ascii="Arial" w:hAnsi="Arial" w:cs="Arial"/>
                <w:b/>
                <w:bCs/>
                <w:sz w:val="18"/>
                <w:szCs w:val="18"/>
              </w:rPr>
              <w:t xml:space="preserve"> / max</w:t>
            </w:r>
          </w:p>
        </w:tc>
      </w:tr>
      <w:tr w:rsidR="004A199F" w:rsidRPr="00156EB9" w14:paraId="7C8A00FF" w14:textId="77777777" w:rsidTr="000E3EB7">
        <w:trPr>
          <w:trHeight w:val="60"/>
        </w:trPr>
        <w:tc>
          <w:tcPr>
            <w:tcW w:w="2335" w:type="dxa"/>
            <w:tcBorders>
              <w:top w:val="nil"/>
              <w:left w:val="single" w:sz="4" w:space="0" w:color="auto"/>
              <w:bottom w:val="single" w:sz="4" w:space="0" w:color="auto"/>
              <w:right w:val="single" w:sz="4" w:space="0" w:color="auto"/>
            </w:tcBorders>
            <w:shd w:val="clear" w:color="auto" w:fill="auto"/>
            <w:vAlign w:val="center"/>
          </w:tcPr>
          <w:p w14:paraId="7A2B97B2" w14:textId="47388EF5" w:rsidR="004A199F" w:rsidRPr="00156EB9" w:rsidRDefault="004A199F" w:rsidP="004A199F">
            <w:pPr>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/DL band (MHz)</w:t>
            </w:r>
          </w:p>
        </w:tc>
        <w:tc>
          <w:tcPr>
            <w:tcW w:w="2610" w:type="dxa"/>
            <w:tcBorders>
              <w:top w:val="nil"/>
              <w:left w:val="nil"/>
              <w:bottom w:val="single" w:sz="4" w:space="0" w:color="auto"/>
              <w:right w:val="single" w:sz="4" w:space="0" w:color="auto"/>
            </w:tcBorders>
            <w:shd w:val="clear" w:color="auto" w:fill="auto"/>
          </w:tcPr>
          <w:p w14:paraId="75677595" w14:textId="3ED4C694" w:rsidR="004A199F" w:rsidRDefault="004A199F" w:rsidP="004A199F">
            <w:pPr>
              <w:spacing w:after="0"/>
              <w:jc w:val="center"/>
              <w:rPr>
                <w:rFonts w:ascii="Arial" w:hAnsi="Arial" w:cs="Arial"/>
                <w:sz w:val="18"/>
                <w:szCs w:val="18"/>
                <w:lang w:val="en-US" w:eastAsia="en-US"/>
              </w:rPr>
            </w:pPr>
            <w:r>
              <w:rPr>
                <w:rFonts w:ascii="Arial" w:hAnsi="Arial" w:cs="Arial"/>
                <w:sz w:val="18"/>
                <w:szCs w:val="18"/>
                <w:lang w:val="en-US" w:eastAsia="en-US"/>
              </w:rPr>
              <w:t>1710</w:t>
            </w:r>
          </w:p>
        </w:tc>
        <w:tc>
          <w:tcPr>
            <w:tcW w:w="2700" w:type="dxa"/>
            <w:tcBorders>
              <w:top w:val="nil"/>
              <w:left w:val="nil"/>
              <w:bottom w:val="single" w:sz="4" w:space="0" w:color="auto"/>
              <w:right w:val="single" w:sz="4" w:space="0" w:color="auto"/>
            </w:tcBorders>
            <w:shd w:val="clear" w:color="auto" w:fill="auto"/>
          </w:tcPr>
          <w:p w14:paraId="1D16C0F4" w14:textId="7FF79175" w:rsidR="004A199F" w:rsidRDefault="004A199F" w:rsidP="004A199F">
            <w:pPr>
              <w:spacing w:after="0"/>
              <w:jc w:val="center"/>
              <w:rPr>
                <w:rFonts w:ascii="Arial" w:hAnsi="Arial" w:cs="Arial"/>
                <w:sz w:val="18"/>
                <w:szCs w:val="18"/>
                <w:lang w:val="en-US" w:eastAsia="en-US"/>
              </w:rPr>
            </w:pPr>
            <w:r>
              <w:rPr>
                <w:rFonts w:ascii="Arial" w:hAnsi="Arial" w:cs="Arial"/>
                <w:sz w:val="18"/>
                <w:szCs w:val="18"/>
                <w:lang w:val="en-US" w:eastAsia="en-US"/>
              </w:rPr>
              <w:t>1</w:t>
            </w:r>
            <w:r w:rsidR="00184EB3">
              <w:rPr>
                <w:rFonts w:ascii="Arial" w:hAnsi="Arial" w:cs="Arial"/>
                <w:sz w:val="18"/>
                <w:szCs w:val="18"/>
                <w:lang w:val="en-US" w:eastAsia="en-US"/>
              </w:rPr>
              <w:t>785</w:t>
            </w:r>
          </w:p>
        </w:tc>
        <w:tc>
          <w:tcPr>
            <w:tcW w:w="1260" w:type="dxa"/>
            <w:tcBorders>
              <w:top w:val="nil"/>
              <w:left w:val="nil"/>
              <w:bottom w:val="single" w:sz="4" w:space="0" w:color="auto"/>
              <w:right w:val="single" w:sz="4" w:space="0" w:color="auto"/>
            </w:tcBorders>
          </w:tcPr>
          <w:p w14:paraId="0CF512CE" w14:textId="0ADFFAE0" w:rsidR="004A199F" w:rsidRDefault="004A199F" w:rsidP="004A199F">
            <w:pPr>
              <w:spacing w:after="0"/>
              <w:jc w:val="center"/>
              <w:rPr>
                <w:rFonts w:ascii="Arial" w:hAnsi="Arial" w:cs="Arial"/>
                <w:sz w:val="18"/>
                <w:szCs w:val="18"/>
                <w:lang w:val="en-US" w:eastAsia="en-US"/>
              </w:rPr>
            </w:pPr>
            <w:r>
              <w:rPr>
                <w:rFonts w:ascii="Arial" w:hAnsi="Arial" w:cs="Arial"/>
                <w:sz w:val="18"/>
                <w:szCs w:val="18"/>
                <w:lang w:val="en-US" w:eastAsia="en-US"/>
              </w:rPr>
              <w:t>1805</w:t>
            </w:r>
          </w:p>
        </w:tc>
        <w:tc>
          <w:tcPr>
            <w:tcW w:w="1440" w:type="dxa"/>
            <w:tcBorders>
              <w:top w:val="nil"/>
              <w:left w:val="nil"/>
              <w:bottom w:val="single" w:sz="4" w:space="0" w:color="auto"/>
              <w:right w:val="single" w:sz="4" w:space="0" w:color="auto"/>
            </w:tcBorders>
          </w:tcPr>
          <w:p w14:paraId="30DF2B39" w14:textId="4DA81D25" w:rsidR="004A199F" w:rsidRDefault="004A199F" w:rsidP="004A199F">
            <w:pPr>
              <w:spacing w:after="0"/>
              <w:jc w:val="center"/>
              <w:rPr>
                <w:rFonts w:ascii="Arial" w:hAnsi="Arial" w:cs="Arial"/>
                <w:sz w:val="18"/>
                <w:szCs w:val="18"/>
                <w:lang w:val="en-US" w:eastAsia="en-US"/>
              </w:rPr>
            </w:pPr>
            <w:r>
              <w:rPr>
                <w:rFonts w:ascii="Arial" w:hAnsi="Arial" w:cs="Arial"/>
                <w:sz w:val="18"/>
                <w:szCs w:val="18"/>
                <w:lang w:val="en-US" w:eastAsia="en-US"/>
              </w:rPr>
              <w:t>1880</w:t>
            </w:r>
          </w:p>
        </w:tc>
      </w:tr>
      <w:tr w:rsidR="004A199F" w14:paraId="38BFB491" w14:textId="77777777"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722A7CCE" w14:textId="41C1589A" w:rsidR="004A199F" w:rsidRPr="00156EB9" w:rsidRDefault="004A199F" w:rsidP="003D3E74">
            <w:pPr>
              <w:spacing w:after="0"/>
              <w:jc w:val="center"/>
              <w:rPr>
                <w:rFonts w:ascii="Arial" w:hAnsi="Arial" w:cs="Arial"/>
                <w:b/>
                <w:bCs/>
                <w:sz w:val="18"/>
                <w:szCs w:val="18"/>
              </w:rPr>
            </w:pPr>
            <w:proofErr w:type="spellStart"/>
            <w:r w:rsidRPr="00156EB9">
              <w:rPr>
                <w:rFonts w:ascii="Arial" w:hAnsi="Arial" w:cs="Arial"/>
                <w:b/>
                <w:bCs/>
                <w:sz w:val="18"/>
                <w:szCs w:val="18"/>
              </w:rPr>
              <w:t>f</w:t>
            </w:r>
            <w:r>
              <w:rPr>
                <w:rFonts w:ascii="Arial" w:hAnsi="Arial" w:cs="Arial"/>
                <w:b/>
                <w:bCs/>
                <w:sz w:val="18"/>
                <w:szCs w:val="18"/>
              </w:rPr>
              <w:t>U</w:t>
            </w:r>
            <w:r w:rsidRPr="00156EB9">
              <w:rPr>
                <w:rFonts w:ascii="Arial" w:hAnsi="Arial" w:cs="Arial"/>
                <w:b/>
                <w:bCs/>
                <w:sz w:val="18"/>
                <w:szCs w:val="18"/>
              </w:rPr>
              <w:t>L</w:t>
            </w:r>
            <w:r>
              <w:rPr>
                <w:rFonts w:ascii="Arial" w:hAnsi="Arial" w:cs="Arial"/>
                <w:b/>
                <w:bCs/>
                <w:sz w:val="18"/>
                <w:szCs w:val="18"/>
              </w:rPr>
              <w:t>low</w:t>
            </w:r>
            <w:proofErr w:type="spellEnd"/>
            <w:r>
              <w:rPr>
                <w:rFonts w:ascii="Arial" w:hAnsi="Arial" w:cs="Arial"/>
                <w:b/>
                <w:bCs/>
                <w:sz w:val="18"/>
                <w:szCs w:val="18"/>
              </w:rPr>
              <w:t>/high PCC</w:t>
            </w:r>
            <w:r w:rsidRPr="00156EB9">
              <w:rPr>
                <w:rFonts w:ascii="Arial" w:hAnsi="Arial" w:cs="Arial"/>
                <w:b/>
                <w:bCs/>
                <w:sz w:val="18"/>
                <w:szCs w:val="18"/>
              </w:rPr>
              <w:t xml:space="preserve"> (MHz)</w:t>
            </w:r>
            <w:r>
              <w:rPr>
                <w:rFonts w:ascii="Arial" w:hAnsi="Arial" w:cs="Arial"/>
                <w:b/>
                <w:bCs/>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302ED36" w14:textId="7445A0BC" w:rsidR="004A199F" w:rsidRPr="00156EB9" w:rsidRDefault="004A199F" w:rsidP="003D3E74">
            <w:pPr>
              <w:spacing w:after="0"/>
              <w:jc w:val="center"/>
              <w:rPr>
                <w:rFonts w:ascii="Arial" w:hAnsi="Arial" w:cs="Arial"/>
                <w:sz w:val="18"/>
                <w:szCs w:val="18"/>
              </w:rPr>
            </w:pPr>
            <w:r>
              <w:rPr>
                <w:rFonts w:ascii="Arial" w:hAnsi="Arial" w:cs="Arial"/>
                <w:sz w:val="18"/>
                <w:szCs w:val="18"/>
                <w:lang w:val="en-US" w:eastAsia="en-US"/>
              </w:rPr>
              <w:t>1</w:t>
            </w:r>
            <w:r w:rsidR="00184EB3">
              <w:rPr>
                <w:rFonts w:ascii="Arial" w:hAnsi="Arial" w:cs="Arial"/>
                <w:sz w:val="18"/>
                <w:szCs w:val="18"/>
                <w:lang w:val="en-US" w:eastAsia="en-US"/>
              </w:rPr>
              <w:t>7</w:t>
            </w:r>
            <w:r w:rsidR="0006270D">
              <w:rPr>
                <w:rFonts w:ascii="Arial" w:hAnsi="Arial" w:cs="Arial"/>
                <w:sz w:val="18"/>
                <w:szCs w:val="18"/>
                <w:lang w:val="en-US" w:eastAsia="en-US"/>
              </w:rPr>
              <w:t>30</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2530C8F" w14:textId="1F41B37D" w:rsidR="004A199F" w:rsidRPr="00156EB9" w:rsidRDefault="00184EB3" w:rsidP="003D3E74">
            <w:pPr>
              <w:spacing w:after="0"/>
              <w:jc w:val="center"/>
              <w:rPr>
                <w:rFonts w:ascii="Arial" w:hAnsi="Arial" w:cs="Arial"/>
                <w:sz w:val="18"/>
                <w:szCs w:val="18"/>
              </w:rPr>
            </w:pPr>
            <w:r>
              <w:rPr>
                <w:rFonts w:ascii="Arial" w:hAnsi="Arial" w:cs="Arial"/>
                <w:sz w:val="18"/>
                <w:szCs w:val="18"/>
                <w:lang w:val="en-US" w:eastAsia="en-US"/>
              </w:rPr>
              <w:t>1750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715788E" w14:textId="6D0C9142" w:rsidR="004A199F" w:rsidRDefault="004A199F" w:rsidP="003D3E74">
            <w:pPr>
              <w:spacing w:after="0"/>
              <w:jc w:val="center"/>
              <w:rPr>
                <w:rFonts w:ascii="Arial" w:hAnsi="Arial" w:cs="Arial"/>
                <w:sz w:val="18"/>
                <w:szCs w:val="18"/>
                <w:lang w:val="en-US" w:eastAsia="en-US"/>
              </w:rPr>
            </w:pPr>
            <w:r>
              <w:rPr>
                <w:rFonts w:ascii="Arial" w:hAnsi="Arial" w:cs="Arial"/>
                <w:sz w:val="18"/>
                <w:szCs w:val="18"/>
                <w:lang w:val="en-US" w:eastAsia="en-US"/>
              </w:rPr>
              <w:t>17</w:t>
            </w:r>
            <w:r w:rsidR="00184EB3">
              <w:rPr>
                <w:rFonts w:ascii="Arial" w:hAnsi="Arial" w:cs="Arial"/>
                <w:sz w:val="18"/>
                <w:szCs w:val="18"/>
                <w:lang w:val="en-US" w:eastAsia="en-US"/>
              </w:rPr>
              <w:t>4</w:t>
            </w:r>
            <w:r w:rsidR="00842EC8">
              <w:rPr>
                <w:rFonts w:ascii="Arial" w:hAnsi="Arial" w:cs="Arial"/>
                <w:sz w:val="18"/>
                <w:szCs w:val="18"/>
                <w:lang w:val="en-US" w:eastAsia="en-US"/>
              </w:rPr>
              <w:t>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BEB8AE" w14:textId="7ACDD3D4" w:rsidR="004A199F" w:rsidRDefault="004A199F" w:rsidP="003D3E74">
            <w:pPr>
              <w:spacing w:after="0"/>
              <w:jc w:val="center"/>
              <w:rPr>
                <w:rFonts w:ascii="Arial" w:hAnsi="Arial" w:cs="Arial"/>
                <w:sz w:val="18"/>
                <w:szCs w:val="18"/>
                <w:lang w:val="en-US" w:eastAsia="en-US"/>
              </w:rPr>
            </w:pPr>
            <w:r>
              <w:rPr>
                <w:rFonts w:ascii="Arial" w:hAnsi="Arial" w:cs="Arial"/>
                <w:sz w:val="18"/>
                <w:szCs w:val="18"/>
                <w:lang w:val="en-US" w:eastAsia="en-US"/>
              </w:rPr>
              <w:t>17</w:t>
            </w:r>
            <w:r w:rsidR="0006270D">
              <w:rPr>
                <w:rFonts w:ascii="Arial" w:hAnsi="Arial" w:cs="Arial"/>
                <w:sz w:val="18"/>
                <w:szCs w:val="18"/>
                <w:lang w:val="en-US" w:eastAsia="en-US"/>
              </w:rPr>
              <w:t>6</w:t>
            </w:r>
            <w:r w:rsidR="00842EC8">
              <w:rPr>
                <w:rFonts w:ascii="Arial" w:hAnsi="Arial" w:cs="Arial"/>
                <w:sz w:val="18"/>
                <w:szCs w:val="18"/>
                <w:lang w:val="en-US" w:eastAsia="en-US"/>
              </w:rPr>
              <w:t>5</w:t>
            </w:r>
          </w:p>
        </w:tc>
      </w:tr>
      <w:tr w:rsidR="004A199F" w:rsidRPr="00156EB9" w14:paraId="47EFFF1B" w14:textId="28C71032" w:rsidTr="0006270D">
        <w:trPr>
          <w:trHeight w:val="56"/>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47C2C8FC" w14:textId="44318A7E" w:rsidR="004A199F" w:rsidRPr="00156EB9" w:rsidRDefault="004A199F" w:rsidP="004A199F">
            <w:pPr>
              <w:spacing w:after="0"/>
              <w:jc w:val="center"/>
              <w:rPr>
                <w:rFonts w:ascii="Arial" w:hAnsi="Arial" w:cs="Arial"/>
                <w:b/>
                <w:bCs/>
                <w:sz w:val="18"/>
                <w:szCs w:val="18"/>
              </w:rPr>
            </w:pPr>
            <w:proofErr w:type="spellStart"/>
            <w:r w:rsidRPr="00156EB9">
              <w:rPr>
                <w:rFonts w:ascii="Arial" w:hAnsi="Arial" w:cs="Arial"/>
                <w:b/>
                <w:bCs/>
                <w:sz w:val="18"/>
                <w:szCs w:val="18"/>
              </w:rPr>
              <w:t>fDL</w:t>
            </w:r>
            <w:r>
              <w:rPr>
                <w:rFonts w:ascii="Arial" w:hAnsi="Arial" w:cs="Arial"/>
                <w:b/>
                <w:bCs/>
                <w:sz w:val="18"/>
                <w:szCs w:val="18"/>
              </w:rPr>
              <w:t>low</w:t>
            </w:r>
            <w:proofErr w:type="spellEnd"/>
            <w:r>
              <w:rPr>
                <w:rFonts w:ascii="Arial" w:hAnsi="Arial" w:cs="Arial"/>
                <w:b/>
                <w:bCs/>
                <w:sz w:val="18"/>
                <w:szCs w:val="18"/>
              </w:rPr>
              <w:t xml:space="preserve"> PCC/SCC</w:t>
            </w:r>
            <w:r w:rsidRPr="00156EB9">
              <w:rPr>
                <w:rFonts w:ascii="Arial" w:hAnsi="Arial" w:cs="Arial"/>
                <w:b/>
                <w:bCs/>
                <w:sz w:val="18"/>
                <w:szCs w:val="18"/>
              </w:rPr>
              <w:t xml:space="preserve"> (MHz)</w:t>
            </w:r>
            <w:r>
              <w:rPr>
                <w:rFonts w:ascii="Arial" w:hAnsi="Arial" w:cs="Arial"/>
                <w:b/>
                <w:bCs/>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6A553ED" w14:textId="5C0E6390" w:rsidR="004A199F" w:rsidRPr="0006270D" w:rsidRDefault="004A199F" w:rsidP="004A199F">
            <w:pPr>
              <w:spacing w:after="0"/>
              <w:jc w:val="center"/>
              <w:rPr>
                <w:rFonts w:ascii="Arial" w:hAnsi="Arial" w:cs="Arial"/>
                <w:sz w:val="18"/>
                <w:szCs w:val="18"/>
              </w:rPr>
            </w:pPr>
            <w:r w:rsidRPr="0006270D">
              <w:rPr>
                <w:rFonts w:ascii="Arial" w:hAnsi="Arial" w:cs="Arial"/>
                <w:sz w:val="18"/>
                <w:szCs w:val="18"/>
                <w:lang w:val="en-US" w:eastAsia="en-US"/>
              </w:rPr>
              <w:t>18</w:t>
            </w:r>
            <w:r w:rsidR="0006270D">
              <w:rPr>
                <w:rFonts w:ascii="Arial" w:hAnsi="Arial" w:cs="Arial"/>
                <w:sz w:val="18"/>
                <w:szCs w:val="18"/>
                <w:lang w:val="en-US" w:eastAsia="en-US"/>
              </w:rPr>
              <w:t>25</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F915F8C" w14:textId="72AC51BA" w:rsidR="004A199F" w:rsidRPr="0006270D" w:rsidRDefault="004A199F" w:rsidP="004A199F">
            <w:pPr>
              <w:spacing w:after="0"/>
              <w:jc w:val="center"/>
              <w:rPr>
                <w:rFonts w:ascii="Arial" w:hAnsi="Arial" w:cs="Arial"/>
                <w:sz w:val="18"/>
                <w:szCs w:val="18"/>
              </w:rPr>
            </w:pPr>
            <w:r w:rsidRPr="0006270D">
              <w:rPr>
                <w:rFonts w:ascii="Arial" w:hAnsi="Arial" w:cs="Arial"/>
                <w:sz w:val="18"/>
                <w:szCs w:val="18"/>
                <w:lang w:val="en-US" w:eastAsia="en-US"/>
              </w:rPr>
              <w:t>1845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A2BA5A1" w14:textId="553B9277" w:rsidR="004A199F" w:rsidRPr="0006270D" w:rsidRDefault="004A199F" w:rsidP="004A199F">
            <w:pPr>
              <w:spacing w:after="0"/>
              <w:jc w:val="center"/>
              <w:rPr>
                <w:rFonts w:ascii="Arial" w:hAnsi="Arial" w:cs="Arial"/>
                <w:sz w:val="18"/>
                <w:szCs w:val="18"/>
                <w:lang w:val="en-US" w:eastAsia="en-US"/>
              </w:rPr>
            </w:pPr>
            <w:r w:rsidRPr="0006270D">
              <w:rPr>
                <w:rFonts w:ascii="Arial" w:hAnsi="Arial" w:cs="Arial"/>
                <w:sz w:val="18"/>
                <w:szCs w:val="18"/>
                <w:lang w:val="en-US" w:eastAsia="en-US"/>
              </w:rPr>
              <w:t>1805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C514BE" w14:textId="0114AC38" w:rsidR="004A199F" w:rsidRPr="0006270D" w:rsidRDefault="004A199F" w:rsidP="004A199F">
            <w:pPr>
              <w:spacing w:after="0"/>
              <w:jc w:val="center"/>
              <w:rPr>
                <w:rFonts w:ascii="Arial" w:hAnsi="Arial" w:cs="Arial"/>
                <w:sz w:val="18"/>
                <w:szCs w:val="18"/>
                <w:lang w:val="en-US" w:eastAsia="en-US"/>
              </w:rPr>
            </w:pPr>
            <w:r w:rsidRPr="0006270D">
              <w:rPr>
                <w:rFonts w:ascii="Arial" w:hAnsi="Arial" w:cs="Arial"/>
                <w:sz w:val="18"/>
                <w:szCs w:val="18"/>
                <w:lang w:val="en-US" w:eastAsia="en-US"/>
              </w:rPr>
              <w:t>1825</w:t>
            </w:r>
          </w:p>
        </w:tc>
      </w:tr>
      <w:tr w:rsidR="004A199F" w:rsidRPr="00156EB9" w14:paraId="28D5AE8C" w14:textId="77777777" w:rsidTr="0006270D">
        <w:trPr>
          <w:trHeight w:val="56"/>
        </w:trPr>
        <w:tc>
          <w:tcPr>
            <w:tcW w:w="2335" w:type="dxa"/>
            <w:tcBorders>
              <w:top w:val="nil"/>
              <w:left w:val="single" w:sz="4" w:space="0" w:color="auto"/>
              <w:bottom w:val="single" w:sz="4" w:space="0" w:color="auto"/>
              <w:right w:val="single" w:sz="4" w:space="0" w:color="auto"/>
            </w:tcBorders>
            <w:shd w:val="clear" w:color="auto" w:fill="auto"/>
            <w:vAlign w:val="center"/>
          </w:tcPr>
          <w:p w14:paraId="5BAACAED" w14:textId="0A367FCD" w:rsidR="004A199F" w:rsidRPr="00156EB9" w:rsidRDefault="004A199F" w:rsidP="004A199F">
            <w:pPr>
              <w:spacing w:after="0"/>
              <w:jc w:val="center"/>
              <w:rPr>
                <w:rFonts w:ascii="Arial" w:hAnsi="Arial" w:cs="Arial"/>
                <w:b/>
                <w:bCs/>
                <w:sz w:val="18"/>
                <w:szCs w:val="18"/>
              </w:rPr>
            </w:pPr>
            <w:proofErr w:type="spellStart"/>
            <w:r w:rsidRPr="00156EB9">
              <w:rPr>
                <w:rFonts w:ascii="Arial" w:hAnsi="Arial" w:cs="Arial"/>
                <w:b/>
                <w:bCs/>
                <w:sz w:val="18"/>
                <w:szCs w:val="18"/>
              </w:rPr>
              <w:t>fDL</w:t>
            </w:r>
            <w:r>
              <w:rPr>
                <w:rFonts w:ascii="Arial" w:hAnsi="Arial" w:cs="Arial"/>
                <w:b/>
                <w:bCs/>
                <w:sz w:val="18"/>
                <w:szCs w:val="18"/>
              </w:rPr>
              <w:t>high</w:t>
            </w:r>
            <w:proofErr w:type="spellEnd"/>
            <w:r>
              <w:rPr>
                <w:rFonts w:ascii="Arial" w:hAnsi="Arial" w:cs="Arial"/>
                <w:b/>
                <w:bCs/>
                <w:sz w:val="18"/>
                <w:szCs w:val="18"/>
              </w:rPr>
              <w:t xml:space="preserve"> PCC/</w:t>
            </w:r>
            <w:r w:rsidRPr="00842EC8">
              <w:rPr>
                <w:rFonts w:ascii="Arial" w:hAnsi="Arial" w:cs="Arial"/>
                <w:b/>
                <w:bCs/>
                <w:sz w:val="18"/>
                <w:szCs w:val="18"/>
                <w:highlight w:val="yellow"/>
              </w:rPr>
              <w:t>SCC (MHz)</w:t>
            </w:r>
            <w:r>
              <w:rPr>
                <w:rFonts w:ascii="Arial" w:hAnsi="Arial" w:cs="Arial"/>
                <w:b/>
                <w:bCs/>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237C8DA" w14:textId="702A522E" w:rsidR="004A199F" w:rsidRPr="0006270D" w:rsidRDefault="004A199F" w:rsidP="004A199F">
            <w:pPr>
              <w:spacing w:after="0"/>
              <w:jc w:val="center"/>
              <w:rPr>
                <w:rFonts w:ascii="Arial" w:hAnsi="Arial" w:cs="Arial"/>
                <w:sz w:val="18"/>
                <w:szCs w:val="18"/>
                <w:lang w:val="en-US" w:eastAsia="en-US"/>
              </w:rPr>
            </w:pPr>
            <w:r w:rsidRPr="0006270D">
              <w:rPr>
                <w:rFonts w:ascii="Arial" w:hAnsi="Arial" w:cs="Arial"/>
                <w:sz w:val="18"/>
                <w:szCs w:val="18"/>
                <w:lang w:val="en-US" w:eastAsia="en-US"/>
              </w:rPr>
              <w:t>1840</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1213C78" w14:textId="3650842E" w:rsidR="004A199F" w:rsidRPr="0006270D" w:rsidRDefault="004A199F" w:rsidP="004A199F">
            <w:pPr>
              <w:spacing w:after="0"/>
              <w:jc w:val="center"/>
              <w:rPr>
                <w:rFonts w:ascii="Arial" w:hAnsi="Arial" w:cs="Arial"/>
                <w:sz w:val="18"/>
                <w:szCs w:val="18"/>
                <w:lang w:val="en-US" w:eastAsia="en-US"/>
              </w:rPr>
            </w:pPr>
            <w:r w:rsidRPr="0006270D">
              <w:rPr>
                <w:rFonts w:ascii="Arial" w:hAnsi="Arial" w:cs="Arial"/>
                <w:sz w:val="18"/>
                <w:szCs w:val="18"/>
                <w:lang w:val="en-US" w:eastAsia="en-US"/>
              </w:rPr>
              <w:t>1860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19A94D" w14:textId="758EB606" w:rsidR="004A199F" w:rsidRPr="00842EC8" w:rsidRDefault="004A199F" w:rsidP="004A199F">
            <w:pPr>
              <w:spacing w:after="0"/>
              <w:jc w:val="center"/>
              <w:rPr>
                <w:rFonts w:ascii="Arial" w:hAnsi="Arial" w:cs="Arial"/>
                <w:sz w:val="18"/>
                <w:szCs w:val="18"/>
                <w:highlight w:val="yellow"/>
                <w:lang w:val="en-US" w:eastAsia="en-US"/>
              </w:rPr>
            </w:pPr>
            <w:r w:rsidRPr="00842EC8">
              <w:rPr>
                <w:rFonts w:ascii="Arial" w:hAnsi="Arial" w:cs="Arial"/>
                <w:sz w:val="18"/>
                <w:szCs w:val="18"/>
                <w:highlight w:val="yellow"/>
                <w:lang w:val="en-US" w:eastAsia="en-US"/>
              </w:rPr>
              <w:t>1860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80C36B" w14:textId="5CA2A151" w:rsidR="004A199F" w:rsidRPr="00842EC8" w:rsidRDefault="004A199F" w:rsidP="004A199F">
            <w:pPr>
              <w:spacing w:after="0"/>
              <w:jc w:val="center"/>
              <w:rPr>
                <w:rFonts w:ascii="Arial" w:hAnsi="Arial" w:cs="Arial"/>
                <w:sz w:val="18"/>
                <w:szCs w:val="18"/>
                <w:highlight w:val="yellow"/>
                <w:lang w:val="en-US" w:eastAsia="en-US"/>
              </w:rPr>
            </w:pPr>
            <w:r w:rsidRPr="00842EC8">
              <w:rPr>
                <w:rFonts w:ascii="Arial" w:hAnsi="Arial" w:cs="Arial"/>
                <w:sz w:val="18"/>
                <w:szCs w:val="18"/>
                <w:highlight w:val="yellow"/>
                <w:lang w:val="en-US" w:eastAsia="en-US"/>
              </w:rPr>
              <w:t>1880</w:t>
            </w:r>
          </w:p>
        </w:tc>
      </w:tr>
      <w:tr w:rsidR="004A199F" w:rsidRPr="00156EB9" w14:paraId="33FB2CA2" w14:textId="5EB9C145"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5D1A9981" w14:textId="6C9605C0" w:rsidR="004A199F" w:rsidRPr="00156EB9" w:rsidRDefault="00453E3B" w:rsidP="004A199F">
            <w:pPr>
              <w:spacing w:after="0"/>
              <w:jc w:val="center"/>
              <w:rPr>
                <w:rFonts w:ascii="Arial" w:hAnsi="Arial" w:cs="Arial"/>
                <w:b/>
                <w:bCs/>
                <w:sz w:val="18"/>
                <w:szCs w:val="18"/>
              </w:rPr>
            </w:pPr>
            <w:r>
              <w:rPr>
                <w:rFonts w:ascii="Arial" w:hAnsi="Arial" w:cs="Arial"/>
                <w:b/>
                <w:bCs/>
                <w:sz w:val="18"/>
                <w:szCs w:val="18"/>
              </w:rPr>
              <w:t>UL</w:t>
            </w:r>
            <w:r w:rsidR="004A199F" w:rsidRPr="00156EB9">
              <w:rPr>
                <w:rFonts w:ascii="Arial" w:hAnsi="Arial" w:cs="Arial"/>
                <w:b/>
                <w:bCs/>
                <w:sz w:val="18"/>
                <w:szCs w:val="18"/>
              </w:rPr>
              <w:t>CBW</w:t>
            </w:r>
            <w:r w:rsidR="004A199F">
              <w:rPr>
                <w:rFonts w:ascii="Arial" w:hAnsi="Arial" w:cs="Arial"/>
                <w:b/>
                <w:bCs/>
                <w:sz w:val="18"/>
                <w:szCs w:val="18"/>
              </w:rPr>
              <w:t>/</w:t>
            </w:r>
            <w:r w:rsidR="00B97AB0">
              <w:rPr>
                <w:rFonts w:ascii="Arial" w:hAnsi="Arial" w:cs="Arial"/>
                <w:b/>
                <w:bCs/>
                <w:sz w:val="18"/>
                <w:szCs w:val="18"/>
              </w:rPr>
              <w:t>DL</w:t>
            </w:r>
            <w:r w:rsidR="004A199F">
              <w:rPr>
                <w:rFonts w:ascii="Arial" w:hAnsi="Arial" w:cs="Arial"/>
                <w:b/>
                <w:bCs/>
                <w:sz w:val="18"/>
                <w:szCs w:val="18"/>
              </w:rPr>
              <w:t>CABW</w:t>
            </w:r>
            <w:r w:rsidR="004A199F" w:rsidRPr="00156EB9">
              <w:rPr>
                <w:rFonts w:ascii="Arial" w:hAnsi="Arial" w:cs="Arial"/>
                <w:b/>
                <w:bCs/>
                <w:sz w:val="18"/>
                <w:szCs w:val="18"/>
              </w:rPr>
              <w:t xml:space="preserve"> (MHz)</w:t>
            </w:r>
          </w:p>
        </w:tc>
        <w:tc>
          <w:tcPr>
            <w:tcW w:w="2610" w:type="dxa"/>
            <w:tcBorders>
              <w:top w:val="nil"/>
              <w:left w:val="nil"/>
              <w:bottom w:val="single" w:sz="4" w:space="0" w:color="auto"/>
              <w:right w:val="single" w:sz="4" w:space="0" w:color="auto"/>
            </w:tcBorders>
            <w:shd w:val="clear" w:color="auto" w:fill="auto"/>
          </w:tcPr>
          <w:p w14:paraId="607FDCE0" w14:textId="77777777" w:rsidR="004A199F" w:rsidRPr="00156EB9" w:rsidRDefault="004A199F" w:rsidP="004A199F">
            <w:pPr>
              <w:spacing w:after="0"/>
              <w:jc w:val="center"/>
              <w:rPr>
                <w:rFonts w:ascii="Arial" w:hAnsi="Arial" w:cs="Arial"/>
                <w:sz w:val="18"/>
                <w:szCs w:val="18"/>
              </w:rPr>
            </w:pPr>
            <w:r>
              <w:rPr>
                <w:rFonts w:ascii="Arial" w:hAnsi="Arial" w:cs="Arial"/>
                <w:sz w:val="18"/>
                <w:szCs w:val="18"/>
                <w:lang w:val="en-US" w:eastAsia="en-US"/>
              </w:rPr>
              <w:t>5</w:t>
            </w:r>
          </w:p>
        </w:tc>
        <w:tc>
          <w:tcPr>
            <w:tcW w:w="2700" w:type="dxa"/>
            <w:tcBorders>
              <w:top w:val="nil"/>
              <w:left w:val="nil"/>
              <w:bottom w:val="single" w:sz="4" w:space="0" w:color="auto"/>
              <w:right w:val="single" w:sz="4" w:space="0" w:color="auto"/>
            </w:tcBorders>
            <w:shd w:val="clear" w:color="auto" w:fill="auto"/>
          </w:tcPr>
          <w:p w14:paraId="2449769C" w14:textId="77777777" w:rsidR="004A199F" w:rsidRPr="00156EB9" w:rsidRDefault="004A199F" w:rsidP="004A199F">
            <w:pPr>
              <w:spacing w:after="0"/>
              <w:jc w:val="center"/>
              <w:rPr>
                <w:rFonts w:ascii="Arial" w:hAnsi="Arial" w:cs="Arial"/>
                <w:sz w:val="18"/>
                <w:szCs w:val="18"/>
              </w:rPr>
            </w:pPr>
            <w:r>
              <w:rPr>
                <w:rFonts w:ascii="Arial" w:hAnsi="Arial" w:cs="Arial"/>
                <w:sz w:val="18"/>
                <w:szCs w:val="18"/>
                <w:lang w:val="en-US" w:eastAsia="en-US"/>
              </w:rPr>
              <w:t>20</w:t>
            </w:r>
          </w:p>
        </w:tc>
        <w:tc>
          <w:tcPr>
            <w:tcW w:w="1260" w:type="dxa"/>
            <w:tcBorders>
              <w:top w:val="nil"/>
              <w:left w:val="nil"/>
              <w:bottom w:val="single" w:sz="4" w:space="0" w:color="auto"/>
              <w:right w:val="single" w:sz="4" w:space="0" w:color="auto"/>
            </w:tcBorders>
          </w:tcPr>
          <w:p w14:paraId="3AEC7FE0" w14:textId="6E204214" w:rsidR="004A199F" w:rsidRDefault="004A199F" w:rsidP="004A199F">
            <w:pPr>
              <w:spacing w:after="0"/>
              <w:jc w:val="center"/>
              <w:rPr>
                <w:rFonts w:ascii="Arial" w:hAnsi="Arial" w:cs="Arial"/>
                <w:sz w:val="18"/>
                <w:szCs w:val="18"/>
                <w:lang w:val="en-US" w:eastAsia="en-US"/>
              </w:rPr>
            </w:pPr>
            <w:r>
              <w:rPr>
                <w:rFonts w:ascii="Arial" w:hAnsi="Arial" w:cs="Arial"/>
                <w:sz w:val="18"/>
                <w:szCs w:val="18"/>
                <w:lang w:val="en-US" w:eastAsia="en-US"/>
              </w:rPr>
              <w:t>10</w:t>
            </w:r>
          </w:p>
        </w:tc>
        <w:tc>
          <w:tcPr>
            <w:tcW w:w="1440" w:type="dxa"/>
            <w:tcBorders>
              <w:top w:val="nil"/>
              <w:left w:val="nil"/>
              <w:bottom w:val="single" w:sz="4" w:space="0" w:color="auto"/>
              <w:right w:val="single" w:sz="4" w:space="0" w:color="auto"/>
            </w:tcBorders>
          </w:tcPr>
          <w:p w14:paraId="173864D6" w14:textId="6693F4F8" w:rsidR="004A199F" w:rsidRDefault="004A199F" w:rsidP="004A199F">
            <w:pPr>
              <w:spacing w:after="0"/>
              <w:jc w:val="center"/>
              <w:rPr>
                <w:rFonts w:ascii="Arial" w:hAnsi="Arial" w:cs="Arial"/>
                <w:sz w:val="18"/>
                <w:szCs w:val="18"/>
                <w:lang w:val="en-US" w:eastAsia="en-US"/>
              </w:rPr>
            </w:pPr>
            <w:r>
              <w:rPr>
                <w:rFonts w:ascii="Arial" w:hAnsi="Arial" w:cs="Arial"/>
                <w:sz w:val="18"/>
                <w:szCs w:val="18"/>
                <w:lang w:val="en-US" w:eastAsia="en-US"/>
              </w:rPr>
              <w:t>40</w:t>
            </w:r>
          </w:p>
        </w:tc>
      </w:tr>
      <w:tr w:rsidR="00453E3B" w:rsidRPr="00156EB9" w14:paraId="0A133DBB" w14:textId="4E93DF2D"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45EC2336" w14:textId="215674FE" w:rsidR="00453E3B" w:rsidRPr="00156EB9" w:rsidRDefault="00453E3B" w:rsidP="00453E3B">
            <w:pPr>
              <w:spacing w:after="0"/>
              <w:jc w:val="center"/>
              <w:rPr>
                <w:rFonts w:ascii="Arial" w:hAnsi="Arial" w:cs="Arial"/>
                <w:b/>
                <w:bCs/>
                <w:sz w:val="18"/>
                <w:szCs w:val="18"/>
              </w:rPr>
            </w:pPr>
            <w:r w:rsidRPr="00156EB9">
              <w:rPr>
                <w:rFonts w:ascii="Arial" w:hAnsi="Arial" w:cs="Arial"/>
                <w:b/>
                <w:bCs/>
                <w:sz w:val="18"/>
                <w:szCs w:val="18"/>
              </w:rPr>
              <w:t>ACLR1 range</w:t>
            </w:r>
            <w:r>
              <w:rPr>
                <w:rFonts w:ascii="Arial" w:hAnsi="Arial" w:cs="Arial"/>
                <w:b/>
                <w:bCs/>
                <w:sz w:val="18"/>
                <w:szCs w:val="18"/>
              </w:rPr>
              <w:t>/MHz</w:t>
            </w:r>
          </w:p>
        </w:tc>
        <w:tc>
          <w:tcPr>
            <w:tcW w:w="2610" w:type="dxa"/>
            <w:tcBorders>
              <w:top w:val="nil"/>
              <w:left w:val="nil"/>
              <w:bottom w:val="single" w:sz="4" w:space="0" w:color="auto"/>
              <w:right w:val="single" w:sz="4" w:space="0" w:color="auto"/>
            </w:tcBorders>
            <w:shd w:val="clear" w:color="auto" w:fill="auto"/>
            <w:vAlign w:val="center"/>
            <w:hideMark/>
          </w:tcPr>
          <w:p w14:paraId="0F0F98B9" w14:textId="5ADFABF9" w:rsidR="00453E3B" w:rsidRPr="00156EB9" w:rsidRDefault="00453E3B" w:rsidP="00453E3B">
            <w:pPr>
              <w:spacing w:after="0"/>
              <w:jc w:val="center"/>
              <w:rPr>
                <w:rFonts w:ascii="Arial" w:hAnsi="Arial" w:cs="Arial"/>
                <w:sz w:val="18"/>
                <w:szCs w:val="18"/>
              </w:rPr>
            </w:pPr>
            <w:proofErr w:type="spellStart"/>
            <w:r w:rsidRPr="00156EB9">
              <w:rPr>
                <w:rFonts w:ascii="Arial" w:hAnsi="Arial" w:cs="Arial"/>
                <w:sz w:val="18"/>
                <w:szCs w:val="18"/>
              </w:rPr>
              <w:t>fxULlow</w:t>
            </w:r>
            <w:r>
              <w:rPr>
                <w:rFonts w:ascii="Arial" w:hAnsi="Arial" w:cs="Arial"/>
                <w:sz w:val="18"/>
                <w:szCs w:val="18"/>
              </w:rPr>
              <w:t>PCC</w:t>
            </w:r>
            <w:r w:rsidRPr="00156EB9">
              <w:rPr>
                <w:rFonts w:ascii="Arial" w:hAnsi="Arial" w:cs="Arial"/>
                <w:sz w:val="18"/>
                <w:szCs w:val="18"/>
              </w:rPr>
              <w:t>-maxULCBWx</w:t>
            </w:r>
            <w:proofErr w:type="spellEnd"/>
          </w:p>
        </w:tc>
        <w:tc>
          <w:tcPr>
            <w:tcW w:w="2700" w:type="dxa"/>
            <w:tcBorders>
              <w:top w:val="nil"/>
              <w:left w:val="nil"/>
              <w:bottom w:val="single" w:sz="4" w:space="0" w:color="auto"/>
              <w:right w:val="single" w:sz="4" w:space="0" w:color="auto"/>
            </w:tcBorders>
            <w:shd w:val="clear" w:color="auto" w:fill="auto"/>
            <w:hideMark/>
          </w:tcPr>
          <w:p w14:paraId="6462BD55" w14:textId="3E738A6B" w:rsidR="00453E3B" w:rsidRPr="00156EB9" w:rsidRDefault="00453E3B" w:rsidP="00453E3B">
            <w:pPr>
              <w:spacing w:after="0"/>
              <w:jc w:val="center"/>
              <w:rPr>
                <w:rFonts w:ascii="Arial" w:hAnsi="Arial" w:cs="Arial"/>
                <w:sz w:val="18"/>
                <w:szCs w:val="18"/>
              </w:rPr>
            </w:pPr>
            <w:proofErr w:type="spellStart"/>
            <w:r w:rsidRPr="00156EB9">
              <w:rPr>
                <w:rFonts w:ascii="Arial" w:hAnsi="Arial" w:cs="Arial"/>
                <w:sz w:val="18"/>
                <w:szCs w:val="18"/>
              </w:rPr>
              <w:t>fxULhigh</w:t>
            </w:r>
            <w:r>
              <w:rPr>
                <w:rFonts w:ascii="Arial" w:hAnsi="Arial" w:cs="Arial"/>
                <w:sz w:val="18"/>
                <w:szCs w:val="18"/>
              </w:rPr>
              <w:t>PCC</w:t>
            </w:r>
            <w:r w:rsidRPr="00156EB9">
              <w:rPr>
                <w:rFonts w:ascii="Arial" w:hAnsi="Arial" w:cs="Arial"/>
                <w:sz w:val="18"/>
                <w:szCs w:val="18"/>
              </w:rPr>
              <w:t>+maxULCBWx</w:t>
            </w:r>
            <w:proofErr w:type="spellEnd"/>
          </w:p>
        </w:tc>
        <w:tc>
          <w:tcPr>
            <w:tcW w:w="1260" w:type="dxa"/>
            <w:tcBorders>
              <w:top w:val="nil"/>
              <w:left w:val="nil"/>
              <w:bottom w:val="single" w:sz="4" w:space="0" w:color="auto"/>
              <w:right w:val="single" w:sz="4" w:space="0" w:color="auto"/>
            </w:tcBorders>
          </w:tcPr>
          <w:p w14:paraId="6345EDC5" w14:textId="22DCACDD" w:rsidR="00453E3B" w:rsidRPr="00156EB9" w:rsidRDefault="00453E3B" w:rsidP="00453E3B">
            <w:pPr>
              <w:spacing w:after="0"/>
              <w:jc w:val="center"/>
              <w:rPr>
                <w:rFonts w:ascii="Arial" w:hAnsi="Arial" w:cs="Arial"/>
                <w:sz w:val="18"/>
                <w:szCs w:val="18"/>
              </w:rPr>
            </w:pPr>
            <w:r>
              <w:rPr>
                <w:rFonts w:ascii="Arial" w:hAnsi="Arial" w:cs="Arial"/>
                <w:sz w:val="18"/>
                <w:szCs w:val="18"/>
                <w:lang w:val="en-US" w:eastAsia="en-US"/>
              </w:rPr>
              <w:t>1710</w:t>
            </w:r>
          </w:p>
        </w:tc>
        <w:tc>
          <w:tcPr>
            <w:tcW w:w="1440" w:type="dxa"/>
            <w:tcBorders>
              <w:top w:val="nil"/>
              <w:left w:val="nil"/>
              <w:bottom w:val="single" w:sz="4" w:space="0" w:color="auto"/>
              <w:right w:val="single" w:sz="4" w:space="0" w:color="auto"/>
            </w:tcBorders>
          </w:tcPr>
          <w:p w14:paraId="19E5B005" w14:textId="06E052DC" w:rsidR="00453E3B" w:rsidRPr="00156EB9" w:rsidRDefault="00453E3B" w:rsidP="00453E3B">
            <w:pPr>
              <w:spacing w:after="0"/>
              <w:jc w:val="center"/>
              <w:rPr>
                <w:rFonts w:ascii="Arial" w:hAnsi="Arial" w:cs="Arial"/>
                <w:sz w:val="18"/>
                <w:szCs w:val="18"/>
              </w:rPr>
            </w:pPr>
            <w:r>
              <w:rPr>
                <w:rFonts w:ascii="Arial" w:hAnsi="Arial" w:cs="Arial"/>
                <w:sz w:val="18"/>
                <w:szCs w:val="18"/>
                <w:lang w:val="en-US" w:eastAsia="en-US"/>
              </w:rPr>
              <w:t>1785</w:t>
            </w:r>
          </w:p>
        </w:tc>
      </w:tr>
      <w:tr w:rsidR="00453E3B" w:rsidRPr="00156EB9" w14:paraId="68C7CBF5" w14:textId="7655DBE7"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tcPr>
          <w:p w14:paraId="686516C9" w14:textId="21303E51" w:rsidR="00453E3B" w:rsidRPr="00156EB9" w:rsidRDefault="00453E3B" w:rsidP="00453E3B">
            <w:pPr>
              <w:spacing w:after="0"/>
              <w:jc w:val="center"/>
              <w:rPr>
                <w:rFonts w:ascii="Arial" w:hAnsi="Arial" w:cs="Arial"/>
                <w:b/>
                <w:bCs/>
                <w:sz w:val="18"/>
                <w:szCs w:val="18"/>
              </w:rPr>
            </w:pPr>
            <w:r w:rsidRPr="00156EB9">
              <w:rPr>
                <w:rFonts w:ascii="Arial" w:hAnsi="Arial" w:cs="Arial"/>
                <w:b/>
                <w:bCs/>
                <w:sz w:val="18"/>
                <w:szCs w:val="18"/>
              </w:rPr>
              <w:t>ACLR2 range</w:t>
            </w:r>
            <w:r>
              <w:rPr>
                <w:rFonts w:ascii="Arial" w:hAnsi="Arial" w:cs="Arial"/>
                <w:b/>
                <w:bCs/>
                <w:sz w:val="18"/>
                <w:szCs w:val="18"/>
              </w:rPr>
              <w:t>/MHz</w:t>
            </w:r>
          </w:p>
        </w:tc>
        <w:tc>
          <w:tcPr>
            <w:tcW w:w="2610" w:type="dxa"/>
            <w:tcBorders>
              <w:top w:val="nil"/>
              <w:left w:val="nil"/>
              <w:bottom w:val="single" w:sz="4" w:space="0" w:color="auto"/>
              <w:right w:val="single" w:sz="4" w:space="0" w:color="auto"/>
            </w:tcBorders>
            <w:shd w:val="clear" w:color="auto" w:fill="auto"/>
            <w:vAlign w:val="center"/>
          </w:tcPr>
          <w:p w14:paraId="09281BF4" w14:textId="6F49F1F5"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fxULlow</w:t>
            </w:r>
            <w:r>
              <w:rPr>
                <w:rFonts w:ascii="Arial" w:hAnsi="Arial" w:cs="Arial"/>
                <w:sz w:val="18"/>
                <w:szCs w:val="18"/>
              </w:rPr>
              <w:t>PCC</w:t>
            </w:r>
            <w:r w:rsidRPr="00156EB9">
              <w:rPr>
                <w:rFonts w:ascii="Arial" w:hAnsi="Arial" w:cs="Arial"/>
                <w:sz w:val="18"/>
                <w:szCs w:val="18"/>
              </w:rPr>
              <w:t>-2*</w:t>
            </w:r>
            <w:proofErr w:type="spellStart"/>
            <w:r w:rsidRPr="00156EB9">
              <w:rPr>
                <w:rFonts w:ascii="Arial" w:hAnsi="Arial" w:cs="Arial"/>
                <w:sz w:val="18"/>
                <w:szCs w:val="18"/>
              </w:rPr>
              <w:t>maxULCBWx</w:t>
            </w:r>
            <w:proofErr w:type="spellEnd"/>
          </w:p>
        </w:tc>
        <w:tc>
          <w:tcPr>
            <w:tcW w:w="2700" w:type="dxa"/>
            <w:tcBorders>
              <w:top w:val="nil"/>
              <w:left w:val="nil"/>
              <w:bottom w:val="single" w:sz="4" w:space="0" w:color="auto"/>
              <w:right w:val="single" w:sz="4" w:space="0" w:color="auto"/>
            </w:tcBorders>
            <w:shd w:val="clear" w:color="auto" w:fill="auto"/>
          </w:tcPr>
          <w:p w14:paraId="62C50793" w14:textId="7EBCCEA1"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fxULhigh</w:t>
            </w:r>
            <w:r>
              <w:rPr>
                <w:rFonts w:ascii="Arial" w:hAnsi="Arial" w:cs="Arial"/>
                <w:sz w:val="18"/>
                <w:szCs w:val="18"/>
              </w:rPr>
              <w:t>PCC</w:t>
            </w:r>
            <w:r w:rsidRPr="00156EB9">
              <w:rPr>
                <w:rFonts w:ascii="Arial" w:hAnsi="Arial" w:cs="Arial"/>
                <w:sz w:val="18"/>
                <w:szCs w:val="18"/>
              </w:rPr>
              <w:t>+2*</w:t>
            </w:r>
            <w:proofErr w:type="spellStart"/>
            <w:r w:rsidRPr="00156EB9">
              <w:rPr>
                <w:rFonts w:ascii="Arial" w:hAnsi="Arial" w:cs="Arial"/>
                <w:sz w:val="18"/>
                <w:szCs w:val="18"/>
              </w:rPr>
              <w:t>maxULCBWx</w:t>
            </w:r>
            <w:proofErr w:type="spellEnd"/>
          </w:p>
        </w:tc>
        <w:tc>
          <w:tcPr>
            <w:tcW w:w="1260" w:type="dxa"/>
            <w:tcBorders>
              <w:top w:val="nil"/>
              <w:left w:val="nil"/>
              <w:bottom w:val="single" w:sz="4" w:space="0" w:color="auto"/>
              <w:right w:val="single" w:sz="4" w:space="0" w:color="auto"/>
            </w:tcBorders>
          </w:tcPr>
          <w:p w14:paraId="55EE6D35" w14:textId="745D1D3B" w:rsidR="00453E3B" w:rsidRPr="00156EB9" w:rsidRDefault="00453E3B" w:rsidP="00453E3B">
            <w:pPr>
              <w:spacing w:after="0"/>
              <w:jc w:val="center"/>
              <w:rPr>
                <w:rFonts w:ascii="Arial" w:hAnsi="Arial" w:cs="Arial"/>
                <w:sz w:val="18"/>
                <w:szCs w:val="18"/>
              </w:rPr>
            </w:pPr>
            <w:r>
              <w:rPr>
                <w:rFonts w:ascii="Arial" w:hAnsi="Arial" w:cs="Arial"/>
                <w:sz w:val="18"/>
                <w:szCs w:val="18"/>
                <w:lang w:val="en-US" w:eastAsia="en-US"/>
              </w:rPr>
              <w:t>1690</w:t>
            </w:r>
          </w:p>
        </w:tc>
        <w:tc>
          <w:tcPr>
            <w:tcW w:w="1440" w:type="dxa"/>
            <w:tcBorders>
              <w:top w:val="nil"/>
              <w:left w:val="nil"/>
              <w:bottom w:val="single" w:sz="4" w:space="0" w:color="auto"/>
              <w:right w:val="single" w:sz="4" w:space="0" w:color="auto"/>
            </w:tcBorders>
          </w:tcPr>
          <w:p w14:paraId="56E23177" w14:textId="1C056C6A" w:rsidR="00453E3B" w:rsidRPr="00156EB9" w:rsidRDefault="00453E3B" w:rsidP="00453E3B">
            <w:pPr>
              <w:spacing w:after="0"/>
              <w:jc w:val="center"/>
              <w:rPr>
                <w:rFonts w:ascii="Arial" w:hAnsi="Arial" w:cs="Arial"/>
                <w:sz w:val="18"/>
                <w:szCs w:val="18"/>
              </w:rPr>
            </w:pPr>
            <w:r>
              <w:rPr>
                <w:rFonts w:ascii="Arial" w:hAnsi="Arial" w:cs="Arial"/>
                <w:sz w:val="18"/>
                <w:szCs w:val="18"/>
                <w:lang w:val="en-US" w:eastAsia="en-US"/>
              </w:rPr>
              <w:t>1</w:t>
            </w:r>
            <w:r w:rsidR="00B97AB0">
              <w:rPr>
                <w:rFonts w:ascii="Arial" w:hAnsi="Arial" w:cs="Arial"/>
                <w:sz w:val="18"/>
                <w:szCs w:val="18"/>
                <w:lang w:val="en-US" w:eastAsia="en-US"/>
              </w:rPr>
              <w:t>805</w:t>
            </w:r>
          </w:p>
        </w:tc>
      </w:tr>
      <w:tr w:rsidR="00453E3B" w:rsidRPr="00156EB9" w14:paraId="1DAA8FA3" w14:textId="0DF5EADC"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tcPr>
          <w:p w14:paraId="278CF125" w14:textId="6B85E2A4" w:rsidR="00453E3B" w:rsidRPr="00156EB9" w:rsidRDefault="00453E3B" w:rsidP="00453E3B">
            <w:pPr>
              <w:spacing w:after="0"/>
              <w:jc w:val="center"/>
              <w:rPr>
                <w:rFonts w:ascii="Arial" w:hAnsi="Arial" w:cs="Arial"/>
                <w:b/>
                <w:bCs/>
                <w:sz w:val="18"/>
                <w:szCs w:val="18"/>
              </w:rPr>
            </w:pPr>
            <w:r w:rsidRPr="00156EB9">
              <w:rPr>
                <w:rFonts w:ascii="Arial" w:hAnsi="Arial" w:cs="Arial"/>
                <w:b/>
                <w:bCs/>
                <w:sz w:val="18"/>
                <w:szCs w:val="18"/>
              </w:rPr>
              <w:t>ACLR3 range</w:t>
            </w:r>
            <w:r w:rsidR="0006270D">
              <w:rPr>
                <w:rFonts w:ascii="Arial" w:hAnsi="Arial" w:cs="Arial"/>
                <w:b/>
                <w:bCs/>
                <w:sz w:val="18"/>
                <w:szCs w:val="18"/>
              </w:rPr>
              <w:t>/MHz</w:t>
            </w:r>
          </w:p>
        </w:tc>
        <w:tc>
          <w:tcPr>
            <w:tcW w:w="2610" w:type="dxa"/>
            <w:tcBorders>
              <w:top w:val="nil"/>
              <w:left w:val="nil"/>
              <w:bottom w:val="single" w:sz="4" w:space="0" w:color="auto"/>
              <w:right w:val="single" w:sz="4" w:space="0" w:color="auto"/>
            </w:tcBorders>
            <w:shd w:val="clear" w:color="auto" w:fill="auto"/>
            <w:vAlign w:val="center"/>
          </w:tcPr>
          <w:p w14:paraId="650BCF96" w14:textId="77777777"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fxULlow-3*</w:t>
            </w:r>
            <w:proofErr w:type="spellStart"/>
            <w:r w:rsidRPr="00156EB9">
              <w:rPr>
                <w:rFonts w:ascii="Arial" w:hAnsi="Arial" w:cs="Arial"/>
                <w:sz w:val="18"/>
                <w:szCs w:val="18"/>
              </w:rPr>
              <w:t>maxULCBWx</w:t>
            </w:r>
            <w:proofErr w:type="spellEnd"/>
          </w:p>
        </w:tc>
        <w:tc>
          <w:tcPr>
            <w:tcW w:w="2700" w:type="dxa"/>
            <w:tcBorders>
              <w:top w:val="nil"/>
              <w:left w:val="nil"/>
              <w:bottom w:val="single" w:sz="4" w:space="0" w:color="auto"/>
              <w:right w:val="single" w:sz="4" w:space="0" w:color="auto"/>
            </w:tcBorders>
            <w:shd w:val="clear" w:color="auto" w:fill="auto"/>
          </w:tcPr>
          <w:p w14:paraId="1127A1B6" w14:textId="77777777"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fxULhigh+3*</w:t>
            </w:r>
            <w:proofErr w:type="spellStart"/>
            <w:r w:rsidRPr="00156EB9">
              <w:rPr>
                <w:rFonts w:ascii="Arial" w:hAnsi="Arial" w:cs="Arial"/>
                <w:sz w:val="18"/>
                <w:szCs w:val="18"/>
              </w:rPr>
              <w:t>maxULCBWx</w:t>
            </w:r>
            <w:proofErr w:type="spellEnd"/>
          </w:p>
        </w:tc>
        <w:tc>
          <w:tcPr>
            <w:tcW w:w="1260" w:type="dxa"/>
            <w:tcBorders>
              <w:top w:val="nil"/>
              <w:left w:val="nil"/>
              <w:bottom w:val="single" w:sz="4" w:space="0" w:color="auto"/>
              <w:right w:val="single" w:sz="4" w:space="0" w:color="auto"/>
            </w:tcBorders>
            <w:shd w:val="clear" w:color="auto" w:fill="auto"/>
          </w:tcPr>
          <w:p w14:paraId="586A97CB" w14:textId="3C914B08" w:rsidR="00453E3B" w:rsidRPr="00156EB9" w:rsidRDefault="00453E3B" w:rsidP="00453E3B">
            <w:pPr>
              <w:spacing w:after="0"/>
              <w:jc w:val="center"/>
              <w:rPr>
                <w:rFonts w:ascii="Arial" w:hAnsi="Arial" w:cs="Arial"/>
                <w:sz w:val="18"/>
                <w:szCs w:val="18"/>
              </w:rPr>
            </w:pPr>
            <w:r>
              <w:rPr>
                <w:rFonts w:ascii="Arial" w:hAnsi="Arial" w:cs="Arial"/>
                <w:sz w:val="18"/>
                <w:szCs w:val="18"/>
                <w:lang w:val="en-US" w:eastAsia="en-US"/>
              </w:rPr>
              <w:t>1670</w:t>
            </w:r>
          </w:p>
        </w:tc>
        <w:tc>
          <w:tcPr>
            <w:tcW w:w="1440" w:type="dxa"/>
            <w:tcBorders>
              <w:top w:val="nil"/>
              <w:left w:val="nil"/>
              <w:bottom w:val="single" w:sz="4" w:space="0" w:color="auto"/>
              <w:right w:val="single" w:sz="4" w:space="0" w:color="auto"/>
            </w:tcBorders>
            <w:shd w:val="clear" w:color="auto" w:fill="auto"/>
          </w:tcPr>
          <w:p w14:paraId="2E3FB99D" w14:textId="49628EB1" w:rsidR="00453E3B" w:rsidRPr="00156EB9" w:rsidRDefault="00453E3B" w:rsidP="00453E3B">
            <w:pPr>
              <w:spacing w:after="0"/>
              <w:jc w:val="center"/>
              <w:rPr>
                <w:rFonts w:ascii="Arial" w:hAnsi="Arial" w:cs="Arial"/>
                <w:sz w:val="18"/>
                <w:szCs w:val="18"/>
              </w:rPr>
            </w:pPr>
            <w:r w:rsidRPr="00184EB3">
              <w:rPr>
                <w:rFonts w:ascii="Arial" w:hAnsi="Arial" w:cs="Arial"/>
                <w:sz w:val="18"/>
                <w:szCs w:val="18"/>
                <w:lang w:val="en-US" w:eastAsia="en-US"/>
              </w:rPr>
              <w:t>18</w:t>
            </w:r>
            <w:r w:rsidR="00B97AB0">
              <w:rPr>
                <w:rFonts w:ascii="Arial" w:hAnsi="Arial" w:cs="Arial"/>
                <w:sz w:val="18"/>
                <w:szCs w:val="18"/>
                <w:lang w:val="en-US" w:eastAsia="en-US"/>
              </w:rPr>
              <w:t>2</w:t>
            </w:r>
            <w:r w:rsidRPr="00184EB3">
              <w:rPr>
                <w:rFonts w:ascii="Arial" w:hAnsi="Arial" w:cs="Arial"/>
                <w:sz w:val="18"/>
                <w:szCs w:val="18"/>
                <w:lang w:val="en-US" w:eastAsia="en-US"/>
              </w:rPr>
              <w:t>5</w:t>
            </w:r>
          </w:p>
        </w:tc>
      </w:tr>
      <w:tr w:rsidR="00453E3B" w:rsidRPr="00156EB9" w14:paraId="1D65E753" w14:textId="498C5FA5"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tcPr>
          <w:p w14:paraId="6F64BDBB" w14:textId="5CDDA53D" w:rsidR="00453E3B" w:rsidRPr="00156EB9" w:rsidRDefault="00453E3B" w:rsidP="00453E3B">
            <w:pPr>
              <w:spacing w:after="0"/>
              <w:jc w:val="center"/>
              <w:rPr>
                <w:rFonts w:ascii="Arial" w:hAnsi="Arial" w:cs="Arial"/>
                <w:b/>
                <w:bCs/>
                <w:sz w:val="18"/>
                <w:szCs w:val="18"/>
              </w:rPr>
            </w:pPr>
            <w:r w:rsidRPr="00156EB9">
              <w:rPr>
                <w:rFonts w:ascii="Arial" w:hAnsi="Arial" w:cs="Arial"/>
                <w:b/>
                <w:bCs/>
                <w:sz w:val="18"/>
                <w:szCs w:val="18"/>
              </w:rPr>
              <w:t>ACLR4 range</w:t>
            </w:r>
            <w:r w:rsidR="0006270D">
              <w:rPr>
                <w:rFonts w:ascii="Arial" w:hAnsi="Arial" w:cs="Arial"/>
                <w:b/>
                <w:bCs/>
                <w:sz w:val="18"/>
                <w:szCs w:val="18"/>
              </w:rPr>
              <w:t>/MHz</w:t>
            </w:r>
          </w:p>
        </w:tc>
        <w:tc>
          <w:tcPr>
            <w:tcW w:w="2610" w:type="dxa"/>
            <w:tcBorders>
              <w:top w:val="nil"/>
              <w:left w:val="nil"/>
              <w:bottom w:val="single" w:sz="4" w:space="0" w:color="auto"/>
              <w:right w:val="single" w:sz="4" w:space="0" w:color="auto"/>
            </w:tcBorders>
            <w:shd w:val="clear" w:color="auto" w:fill="auto"/>
            <w:vAlign w:val="center"/>
          </w:tcPr>
          <w:p w14:paraId="06CF9B35" w14:textId="77777777"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fxULlow-4*</w:t>
            </w:r>
            <w:proofErr w:type="spellStart"/>
            <w:r w:rsidRPr="00156EB9">
              <w:rPr>
                <w:rFonts w:ascii="Arial" w:hAnsi="Arial" w:cs="Arial"/>
                <w:sz w:val="18"/>
                <w:szCs w:val="18"/>
              </w:rPr>
              <w:t>maxULCBWx</w:t>
            </w:r>
            <w:proofErr w:type="spellEnd"/>
          </w:p>
        </w:tc>
        <w:tc>
          <w:tcPr>
            <w:tcW w:w="2700" w:type="dxa"/>
            <w:tcBorders>
              <w:top w:val="nil"/>
              <w:left w:val="nil"/>
              <w:bottom w:val="single" w:sz="4" w:space="0" w:color="auto"/>
              <w:right w:val="single" w:sz="4" w:space="0" w:color="auto"/>
            </w:tcBorders>
            <w:shd w:val="clear" w:color="auto" w:fill="auto"/>
          </w:tcPr>
          <w:p w14:paraId="658205DC" w14:textId="77777777"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fxULhigh+4*</w:t>
            </w:r>
            <w:proofErr w:type="spellStart"/>
            <w:r w:rsidRPr="00156EB9">
              <w:rPr>
                <w:rFonts w:ascii="Arial" w:hAnsi="Arial" w:cs="Arial"/>
                <w:sz w:val="18"/>
                <w:szCs w:val="18"/>
              </w:rPr>
              <w:t>maxULCBWx</w:t>
            </w:r>
            <w:proofErr w:type="spellEnd"/>
          </w:p>
        </w:tc>
        <w:tc>
          <w:tcPr>
            <w:tcW w:w="1260" w:type="dxa"/>
            <w:tcBorders>
              <w:top w:val="nil"/>
              <w:left w:val="nil"/>
              <w:bottom w:val="single" w:sz="4" w:space="0" w:color="auto"/>
              <w:right w:val="single" w:sz="4" w:space="0" w:color="auto"/>
            </w:tcBorders>
            <w:shd w:val="clear" w:color="auto" w:fill="auto"/>
          </w:tcPr>
          <w:p w14:paraId="4B65D361" w14:textId="60B79617" w:rsidR="00453E3B" w:rsidRPr="00156EB9" w:rsidRDefault="00453E3B" w:rsidP="00453E3B">
            <w:pPr>
              <w:spacing w:after="0"/>
              <w:jc w:val="center"/>
              <w:rPr>
                <w:rFonts w:ascii="Arial" w:hAnsi="Arial" w:cs="Arial"/>
                <w:sz w:val="18"/>
                <w:szCs w:val="18"/>
              </w:rPr>
            </w:pPr>
            <w:r>
              <w:rPr>
                <w:rFonts w:ascii="Arial" w:hAnsi="Arial" w:cs="Arial"/>
                <w:sz w:val="18"/>
                <w:szCs w:val="18"/>
                <w:lang w:val="en-US" w:eastAsia="en-US"/>
              </w:rPr>
              <w:t>1650</w:t>
            </w:r>
          </w:p>
        </w:tc>
        <w:tc>
          <w:tcPr>
            <w:tcW w:w="1440" w:type="dxa"/>
            <w:tcBorders>
              <w:top w:val="nil"/>
              <w:left w:val="nil"/>
              <w:bottom w:val="single" w:sz="4" w:space="0" w:color="auto"/>
              <w:right w:val="single" w:sz="4" w:space="0" w:color="auto"/>
            </w:tcBorders>
            <w:shd w:val="clear" w:color="auto" w:fill="auto"/>
          </w:tcPr>
          <w:p w14:paraId="293E0A1F" w14:textId="22818424" w:rsidR="00453E3B" w:rsidRPr="00156EB9" w:rsidRDefault="00453E3B" w:rsidP="00453E3B">
            <w:pPr>
              <w:spacing w:after="0"/>
              <w:jc w:val="center"/>
              <w:rPr>
                <w:rFonts w:ascii="Arial" w:hAnsi="Arial" w:cs="Arial"/>
                <w:sz w:val="18"/>
                <w:szCs w:val="18"/>
              </w:rPr>
            </w:pPr>
            <w:r w:rsidRPr="00184EB3">
              <w:rPr>
                <w:rFonts w:ascii="Arial" w:hAnsi="Arial" w:cs="Arial"/>
                <w:sz w:val="18"/>
                <w:szCs w:val="18"/>
                <w:lang w:val="en-US" w:eastAsia="en-US"/>
              </w:rPr>
              <w:t>18</w:t>
            </w:r>
            <w:r w:rsidR="00B97AB0">
              <w:rPr>
                <w:rFonts w:ascii="Arial" w:hAnsi="Arial" w:cs="Arial"/>
                <w:sz w:val="18"/>
                <w:szCs w:val="18"/>
                <w:lang w:val="en-US" w:eastAsia="en-US"/>
              </w:rPr>
              <w:t>4</w:t>
            </w:r>
            <w:r w:rsidRPr="00184EB3">
              <w:rPr>
                <w:rFonts w:ascii="Arial" w:hAnsi="Arial" w:cs="Arial"/>
                <w:sz w:val="18"/>
                <w:szCs w:val="18"/>
                <w:lang w:val="en-US" w:eastAsia="en-US"/>
              </w:rPr>
              <w:t>5</w:t>
            </w:r>
          </w:p>
        </w:tc>
      </w:tr>
      <w:tr w:rsidR="00453E3B" w:rsidRPr="00156EB9" w14:paraId="55239747" w14:textId="1FA6FB3E" w:rsidTr="000E3EB7">
        <w:trPr>
          <w:trHeight w:val="56"/>
        </w:trPr>
        <w:tc>
          <w:tcPr>
            <w:tcW w:w="2335" w:type="dxa"/>
            <w:tcBorders>
              <w:top w:val="nil"/>
              <w:left w:val="single" w:sz="4" w:space="0" w:color="auto"/>
              <w:bottom w:val="single" w:sz="4" w:space="0" w:color="auto"/>
              <w:right w:val="single" w:sz="4" w:space="0" w:color="auto"/>
            </w:tcBorders>
            <w:shd w:val="clear" w:color="auto" w:fill="auto"/>
            <w:vAlign w:val="center"/>
          </w:tcPr>
          <w:p w14:paraId="4BDCE706" w14:textId="55954BDA" w:rsidR="00453E3B" w:rsidRPr="00156EB9" w:rsidRDefault="00453E3B" w:rsidP="00453E3B">
            <w:pPr>
              <w:spacing w:after="0"/>
              <w:jc w:val="center"/>
              <w:rPr>
                <w:rFonts w:ascii="Arial" w:hAnsi="Arial" w:cs="Arial"/>
                <w:b/>
                <w:bCs/>
                <w:sz w:val="18"/>
                <w:szCs w:val="18"/>
              </w:rPr>
            </w:pPr>
            <w:r w:rsidRPr="00156EB9">
              <w:rPr>
                <w:rFonts w:ascii="Arial" w:hAnsi="Arial" w:cs="Arial"/>
                <w:b/>
                <w:bCs/>
                <w:sz w:val="18"/>
                <w:szCs w:val="18"/>
              </w:rPr>
              <w:t>ACLR5 range</w:t>
            </w:r>
            <w:r w:rsidR="0006270D">
              <w:rPr>
                <w:rFonts w:ascii="Arial" w:hAnsi="Arial" w:cs="Arial"/>
                <w:b/>
                <w:bCs/>
                <w:sz w:val="18"/>
                <w:szCs w:val="18"/>
              </w:rPr>
              <w:t>/MHz</w:t>
            </w:r>
          </w:p>
        </w:tc>
        <w:tc>
          <w:tcPr>
            <w:tcW w:w="2610" w:type="dxa"/>
            <w:tcBorders>
              <w:top w:val="nil"/>
              <w:left w:val="nil"/>
              <w:bottom w:val="single" w:sz="4" w:space="0" w:color="auto"/>
              <w:right w:val="single" w:sz="4" w:space="0" w:color="auto"/>
            </w:tcBorders>
            <w:shd w:val="clear" w:color="auto" w:fill="auto"/>
            <w:vAlign w:val="center"/>
          </w:tcPr>
          <w:p w14:paraId="74979D27" w14:textId="77777777"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fxULlow-5*</w:t>
            </w:r>
            <w:proofErr w:type="spellStart"/>
            <w:r w:rsidRPr="00156EB9">
              <w:rPr>
                <w:rFonts w:ascii="Arial" w:hAnsi="Arial" w:cs="Arial"/>
                <w:sz w:val="18"/>
                <w:szCs w:val="18"/>
              </w:rPr>
              <w:t>maxULCBWx</w:t>
            </w:r>
            <w:proofErr w:type="spellEnd"/>
          </w:p>
        </w:tc>
        <w:tc>
          <w:tcPr>
            <w:tcW w:w="2700" w:type="dxa"/>
            <w:tcBorders>
              <w:top w:val="nil"/>
              <w:left w:val="nil"/>
              <w:bottom w:val="single" w:sz="4" w:space="0" w:color="auto"/>
              <w:right w:val="single" w:sz="4" w:space="0" w:color="auto"/>
            </w:tcBorders>
            <w:shd w:val="clear" w:color="auto" w:fill="auto"/>
          </w:tcPr>
          <w:p w14:paraId="7774E869" w14:textId="77777777" w:rsidR="00453E3B" w:rsidRPr="00156EB9" w:rsidRDefault="00453E3B" w:rsidP="00453E3B">
            <w:pPr>
              <w:spacing w:after="0"/>
              <w:jc w:val="center"/>
              <w:rPr>
                <w:rFonts w:ascii="Arial" w:hAnsi="Arial" w:cs="Arial"/>
                <w:sz w:val="18"/>
                <w:szCs w:val="18"/>
              </w:rPr>
            </w:pPr>
            <w:r w:rsidRPr="00156EB9">
              <w:rPr>
                <w:rFonts w:ascii="Arial" w:hAnsi="Arial" w:cs="Arial"/>
                <w:sz w:val="18"/>
                <w:szCs w:val="18"/>
              </w:rPr>
              <w:t>fxULhigh+5*</w:t>
            </w:r>
            <w:proofErr w:type="spellStart"/>
            <w:r w:rsidRPr="00156EB9">
              <w:rPr>
                <w:rFonts w:ascii="Arial" w:hAnsi="Arial" w:cs="Arial"/>
                <w:sz w:val="18"/>
                <w:szCs w:val="18"/>
              </w:rPr>
              <w:t>maxULCBWx</w:t>
            </w:r>
            <w:proofErr w:type="spellEnd"/>
          </w:p>
        </w:tc>
        <w:tc>
          <w:tcPr>
            <w:tcW w:w="1260" w:type="dxa"/>
            <w:tcBorders>
              <w:top w:val="nil"/>
              <w:left w:val="nil"/>
              <w:bottom w:val="single" w:sz="4" w:space="0" w:color="auto"/>
              <w:right w:val="single" w:sz="4" w:space="0" w:color="auto"/>
            </w:tcBorders>
            <w:shd w:val="clear" w:color="auto" w:fill="auto"/>
          </w:tcPr>
          <w:p w14:paraId="2908FCF1" w14:textId="7A5AD299" w:rsidR="00453E3B" w:rsidRPr="00156EB9" w:rsidRDefault="00453E3B" w:rsidP="00453E3B">
            <w:pPr>
              <w:spacing w:after="0"/>
              <w:jc w:val="center"/>
              <w:rPr>
                <w:rFonts w:ascii="Arial" w:hAnsi="Arial" w:cs="Arial"/>
                <w:sz w:val="18"/>
                <w:szCs w:val="18"/>
              </w:rPr>
            </w:pPr>
            <w:r>
              <w:rPr>
                <w:rFonts w:ascii="Arial" w:hAnsi="Arial" w:cs="Arial"/>
                <w:sz w:val="18"/>
                <w:szCs w:val="18"/>
                <w:lang w:val="en-US" w:eastAsia="en-US"/>
              </w:rPr>
              <w:t>1630</w:t>
            </w:r>
          </w:p>
        </w:tc>
        <w:tc>
          <w:tcPr>
            <w:tcW w:w="1440" w:type="dxa"/>
            <w:tcBorders>
              <w:top w:val="nil"/>
              <w:left w:val="nil"/>
              <w:bottom w:val="single" w:sz="4" w:space="0" w:color="auto"/>
              <w:right w:val="single" w:sz="4" w:space="0" w:color="auto"/>
            </w:tcBorders>
            <w:shd w:val="clear" w:color="auto" w:fill="auto"/>
          </w:tcPr>
          <w:p w14:paraId="6401329E" w14:textId="56D8E22C" w:rsidR="00453E3B" w:rsidRPr="00156EB9" w:rsidRDefault="00453E3B" w:rsidP="00453E3B">
            <w:pPr>
              <w:spacing w:after="0"/>
              <w:jc w:val="center"/>
              <w:rPr>
                <w:rFonts w:ascii="Arial" w:hAnsi="Arial" w:cs="Arial"/>
                <w:sz w:val="18"/>
                <w:szCs w:val="18"/>
              </w:rPr>
            </w:pPr>
            <w:r w:rsidRPr="00B97AB0">
              <w:rPr>
                <w:rFonts w:ascii="Arial" w:hAnsi="Arial" w:cs="Arial"/>
                <w:sz w:val="18"/>
                <w:szCs w:val="18"/>
                <w:highlight w:val="red"/>
                <w:lang w:val="en-US" w:eastAsia="en-US"/>
              </w:rPr>
              <w:t>18</w:t>
            </w:r>
            <w:r w:rsidR="00B97AB0" w:rsidRPr="00B97AB0">
              <w:rPr>
                <w:rFonts w:ascii="Arial" w:hAnsi="Arial" w:cs="Arial"/>
                <w:sz w:val="18"/>
                <w:szCs w:val="18"/>
                <w:highlight w:val="red"/>
                <w:lang w:val="en-US" w:eastAsia="en-US"/>
              </w:rPr>
              <w:t>6</w:t>
            </w:r>
            <w:r w:rsidRPr="00B97AB0">
              <w:rPr>
                <w:rFonts w:ascii="Arial" w:hAnsi="Arial" w:cs="Arial"/>
                <w:sz w:val="18"/>
                <w:szCs w:val="18"/>
                <w:highlight w:val="red"/>
                <w:lang w:val="en-US" w:eastAsia="en-US"/>
              </w:rPr>
              <w:t>5</w:t>
            </w:r>
          </w:p>
        </w:tc>
      </w:tr>
    </w:tbl>
    <w:p w14:paraId="164E6B45" w14:textId="1C6D00F4" w:rsidR="00C46D96" w:rsidRPr="0006270D" w:rsidRDefault="00C46D96" w:rsidP="0006270D">
      <w:pPr>
        <w:spacing w:after="0"/>
        <w:jc w:val="center"/>
      </w:pPr>
    </w:p>
    <w:p w14:paraId="1CCA4BB0" w14:textId="01E58709" w:rsidR="0006270D" w:rsidRDefault="0006270D" w:rsidP="0006270D">
      <w:r w:rsidRPr="0006270D">
        <w:t>With such table it would</w:t>
      </w:r>
      <w:r>
        <w:t xml:space="preserve"> be</w:t>
      </w:r>
      <w:r w:rsidRPr="0006270D">
        <w:t xml:space="preserve"> possible for proponents of FDD intra-band ULCA to detect potential MSD issues</w:t>
      </w:r>
      <w:r w:rsidR="00842EC8">
        <w:t xml:space="preserve"> onto the SCC (the PCC MSD is already covered by the REFSENS)</w:t>
      </w:r>
      <w:r w:rsidRPr="0006270D">
        <w:t>. The parameters for the PCC/SCC ranges can</w:t>
      </w:r>
      <w:r w:rsidR="00F62616">
        <w:t xml:space="preserve"> be</w:t>
      </w:r>
      <w:r w:rsidRPr="0006270D">
        <w:t xml:space="preserve"> calculated based on the Minimum CBW for PCC that allows to reach the </w:t>
      </w:r>
      <w:r>
        <w:t>maximum aggregated BW</w:t>
      </w:r>
      <w:r w:rsidR="00842EC8">
        <w:t xml:space="preserve"> and thus written in form of equations.</w:t>
      </w:r>
    </w:p>
    <w:p w14:paraId="0762AED3" w14:textId="6E78629C" w:rsidR="00B97AB0" w:rsidRDefault="00B97AB0" w:rsidP="0006270D">
      <w:r>
        <w:t>This table correctly detects that SCC is within ACLR5 range and MSD should be evaluated for IMD11 of the UL RB allocation and its image.</w:t>
      </w:r>
      <w:r w:rsidR="007353AB">
        <w:t xml:space="preserve"> Note that this format could be further improved when accounting only of the </w:t>
      </w:r>
      <w:r w:rsidR="00F62616">
        <w:t>range</w:t>
      </w:r>
      <w:r w:rsidR="007353AB">
        <w:t xml:space="preserve"> that is on the DL side.</w:t>
      </w:r>
    </w:p>
    <w:p w14:paraId="3AE092EB" w14:textId="238D47D4" w:rsidR="00C46D96" w:rsidRDefault="00B97AB0" w:rsidP="007353AB">
      <w:r>
        <w:t xml:space="preserve">However, even with the latest way forward </w:t>
      </w:r>
      <w:r w:rsidR="00EA26B0">
        <w:t xml:space="preserve">which is already quite advanced, </w:t>
      </w:r>
      <w:r>
        <w:t xml:space="preserve">there is no clear agreement on the maximum reach that should be </w:t>
      </w:r>
      <w:proofErr w:type="spellStart"/>
      <w:r>
        <w:t>analyzed</w:t>
      </w:r>
      <w:proofErr w:type="spellEnd"/>
      <w:r w:rsidR="00F62616">
        <w:t>,</w:t>
      </w:r>
      <w:r>
        <w:t xml:space="preserve"> </w:t>
      </w:r>
      <w:r w:rsidR="00F62616">
        <w:t>A</w:t>
      </w:r>
      <w:r>
        <w:t>nd</w:t>
      </w:r>
      <w:r w:rsidR="00F62616">
        <w:t>,</w:t>
      </w:r>
      <w:r>
        <w:t xml:space="preserve"> although there are guidelines on how to design the MSD test point, </w:t>
      </w:r>
      <w:r w:rsidR="00F62616">
        <w:t xml:space="preserve">they do </w:t>
      </w:r>
      <w:r>
        <w:t xml:space="preserve">not provide a direct recommendation in terms of the </w:t>
      </w:r>
      <w:r w:rsidR="007353AB">
        <w:t xml:space="preserve">channel bandwidths to </w:t>
      </w:r>
      <w:r w:rsidR="00F62616">
        <w:t>b</w:t>
      </w:r>
      <w:r w:rsidR="007353AB">
        <w:t>e used for the PCC and SCC nor on how to calculate the placement of the RBs within those channels.</w:t>
      </w:r>
    </w:p>
    <w:p w14:paraId="328C8974" w14:textId="7E094B48" w:rsidR="007353AB" w:rsidRDefault="007353AB" w:rsidP="007353AB">
      <w:pPr>
        <w:rPr>
          <w:b/>
          <w:bCs/>
        </w:rPr>
      </w:pPr>
      <w:r w:rsidRPr="007353AB">
        <w:rPr>
          <w:b/>
          <w:bCs/>
        </w:rPr>
        <w:t xml:space="preserve">Observation on intra-band 1CC SCC MSD detection: </w:t>
      </w:r>
      <w:r>
        <w:rPr>
          <w:b/>
          <w:bCs/>
        </w:rPr>
        <w:t>A modified cross-band isolation calculation table could be developed to detect potential MSD</w:t>
      </w:r>
      <w:r w:rsidR="00F62616">
        <w:rPr>
          <w:b/>
          <w:bCs/>
        </w:rPr>
        <w:t>,</w:t>
      </w:r>
      <w:r>
        <w:rPr>
          <w:b/>
          <w:bCs/>
        </w:rPr>
        <w:t xml:space="preserve"> but further guidelines may be required to allow a full-proof template for FDD intra-band ULCA.</w:t>
      </w:r>
    </w:p>
    <w:p w14:paraId="7148D9D0" w14:textId="4599FCFF" w:rsidR="007353AB" w:rsidRPr="007353AB" w:rsidRDefault="007353AB" w:rsidP="007353AB">
      <w:pPr>
        <w:rPr>
          <w:rFonts w:ascii="Arial" w:eastAsia="SimSun" w:hAnsi="Arial" w:cs="Arial"/>
          <w:lang w:eastAsia="en-US"/>
        </w:rPr>
      </w:pPr>
      <w:r w:rsidRPr="007353AB">
        <w:t>In a very similar way, the Intra-band ULCA IMD</w:t>
      </w:r>
      <w:r>
        <w:t xml:space="preserve"> table template</w:t>
      </w:r>
      <w:r w:rsidR="00EA26B0">
        <w:t xml:space="preserve"> for two band DL combinations</w:t>
      </w:r>
      <w:r>
        <w:t xml:space="preserve"> in Table 3 could be modified to </w:t>
      </w:r>
      <w:r w:rsidR="00EA26B0">
        <w:t>detect the IMD reach into the PCC and SCC channels. Although most FDD case will not need to evaluate the IMDs that are away from UL</w:t>
      </w:r>
      <w:r w:rsidR="00F62616">
        <w:t>,</w:t>
      </w:r>
      <w:r w:rsidR="00EA26B0">
        <w:t xml:space="preserve"> it should be noted that some flexible duplex bands or some NTN bands would potentially need the evaluation of the close to H2 range.</w:t>
      </w:r>
    </w:p>
    <w:p w14:paraId="42575F37" w14:textId="702EFFF6" w:rsidR="00156EB9" w:rsidRPr="00156EB9" w:rsidRDefault="00156EB9" w:rsidP="00156EB9">
      <w:pPr>
        <w:jc w:val="center"/>
        <w:rPr>
          <w:rFonts w:ascii="Arial" w:eastAsia="SimSun" w:hAnsi="Arial" w:cs="Arial"/>
          <w:b/>
          <w:lang w:eastAsia="en-US"/>
        </w:rPr>
      </w:pPr>
      <w:r w:rsidRPr="00156EB9">
        <w:rPr>
          <w:rFonts w:ascii="Arial" w:eastAsia="SimSun" w:hAnsi="Arial" w:cs="Arial"/>
          <w:b/>
          <w:lang w:eastAsia="en-US"/>
        </w:rPr>
        <w:t xml:space="preserve">Table </w:t>
      </w:r>
      <w:r w:rsidR="007353AB">
        <w:rPr>
          <w:rFonts w:ascii="Arial" w:eastAsia="SimSun" w:hAnsi="Arial" w:cs="Arial"/>
          <w:b/>
          <w:lang w:eastAsia="en-US"/>
        </w:rPr>
        <w:t>3</w:t>
      </w:r>
      <w:r w:rsidRPr="00156EB9">
        <w:rPr>
          <w:rFonts w:ascii="Arial" w:eastAsia="SimSun" w:hAnsi="Arial" w:cs="Arial"/>
          <w:b/>
          <w:lang w:eastAsia="en-US"/>
        </w:rPr>
        <w:t xml:space="preserve">: Intra-band ULCA IMD overlap for </w:t>
      </w:r>
      <w:proofErr w:type="spellStart"/>
      <w:r w:rsidRPr="00156EB9">
        <w:rPr>
          <w:rFonts w:ascii="Arial" w:eastAsia="SimSun" w:hAnsi="Arial" w:cs="Arial"/>
          <w:b/>
          <w:lang w:eastAsia="en-US"/>
        </w:rPr>
        <w:t>CA_n</w:t>
      </w:r>
      <w:r w:rsidRPr="00156EB9">
        <w:rPr>
          <w:rFonts w:ascii="Arial" w:hAnsi="Arial" w:cs="Arial"/>
          <w:highlight w:val="lightGray"/>
          <w:lang w:eastAsia="zh-CN"/>
        </w:rPr>
        <w:t>XA</w:t>
      </w:r>
      <w:proofErr w:type="spellEnd"/>
      <w:r w:rsidRPr="00156EB9">
        <w:rPr>
          <w:rFonts w:ascii="Arial" w:hAnsi="Arial" w:cs="Arial"/>
          <w:highlight w:val="lightGray"/>
          <w:lang w:eastAsia="zh-CN"/>
        </w:rPr>
        <w:t>/B/C/(2A)</w:t>
      </w:r>
      <w:r w:rsidRPr="00156EB9">
        <w:rPr>
          <w:rFonts w:ascii="Arial" w:hAnsi="Arial" w:cs="Arial"/>
          <w:lang w:eastAsia="zh-CN"/>
        </w:rPr>
        <w:t>-</w:t>
      </w:r>
      <w:proofErr w:type="spellStart"/>
      <w:r w:rsidRPr="00156EB9">
        <w:rPr>
          <w:rFonts w:ascii="Arial" w:eastAsia="SimSun" w:hAnsi="Arial" w:cs="Arial"/>
          <w:b/>
          <w:lang w:eastAsia="en-US"/>
        </w:rPr>
        <w:t>nYA</w:t>
      </w:r>
      <w:proofErr w:type="spellEnd"/>
      <w:r w:rsidRPr="00156EB9">
        <w:rPr>
          <w:rFonts w:ascii="Arial" w:eastAsia="SimSun" w:hAnsi="Arial" w:cs="Arial"/>
          <w:b/>
          <w:lang w:eastAsia="en-US"/>
        </w:rPr>
        <w:t>/B/C/(2A)/</w:t>
      </w:r>
      <w:proofErr w:type="spellStart"/>
      <w:r w:rsidRPr="00156EB9">
        <w:rPr>
          <w:rFonts w:ascii="Arial" w:eastAsia="SimSun" w:hAnsi="Arial" w:cs="Arial"/>
          <w:b/>
          <w:lang w:eastAsia="en-US"/>
        </w:rPr>
        <w:t>CA_nX</w:t>
      </w:r>
      <w:proofErr w:type="spellEnd"/>
      <w:r w:rsidRPr="00156EB9">
        <w:rPr>
          <w:rFonts w:ascii="Arial" w:eastAsia="SimSun" w:hAnsi="Arial" w:cs="Arial"/>
          <w:b/>
          <w:lang w:eastAsia="en-US"/>
        </w:rPr>
        <w:t>/YB/C/(2A) DL/UL</w:t>
      </w:r>
    </w:p>
    <w:tbl>
      <w:tblPr>
        <w:tblW w:w="10457" w:type="dxa"/>
        <w:tblLook w:val="04A0" w:firstRow="1" w:lastRow="0" w:firstColumn="1" w:lastColumn="0" w:noHBand="0" w:noVBand="1"/>
      </w:tblPr>
      <w:tblGrid>
        <w:gridCol w:w="983"/>
        <w:gridCol w:w="2162"/>
        <w:gridCol w:w="2160"/>
        <w:gridCol w:w="720"/>
        <w:gridCol w:w="2160"/>
        <w:gridCol w:w="2272"/>
      </w:tblGrid>
      <w:tr w:rsidR="00156EB9" w:rsidRPr="00156EB9" w14:paraId="7F694A13" w14:textId="77777777" w:rsidTr="003D3E74">
        <w:trPr>
          <w:trHeight w:val="98"/>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C9247" w14:textId="77777777" w:rsidR="00156EB9" w:rsidRPr="00156EB9" w:rsidRDefault="00156EB9" w:rsidP="003D3E74">
            <w:pPr>
              <w:pStyle w:val="TAH"/>
              <w:rPr>
                <w:rStyle w:val="btChar3"/>
                <w:lang w:val="en-US" w:eastAsia="en-US"/>
              </w:rPr>
            </w:pPr>
            <w:r w:rsidRPr="00156EB9">
              <w:rPr>
                <w:rStyle w:val="btChar3"/>
                <w:lang w:val="en-US" w:eastAsia="en-US"/>
              </w:rPr>
              <w:t>All in MHz</w:t>
            </w:r>
          </w:p>
        </w:tc>
        <w:tc>
          <w:tcPr>
            <w:tcW w:w="2162" w:type="dxa"/>
            <w:tcBorders>
              <w:top w:val="single" w:sz="4" w:space="0" w:color="auto"/>
              <w:left w:val="nil"/>
              <w:bottom w:val="single" w:sz="4" w:space="0" w:color="auto"/>
              <w:right w:val="single" w:sz="4" w:space="0" w:color="auto"/>
            </w:tcBorders>
            <w:shd w:val="clear" w:color="auto" w:fill="auto"/>
            <w:noWrap/>
            <w:vAlign w:val="bottom"/>
            <w:hideMark/>
          </w:tcPr>
          <w:p w14:paraId="0AB48AB5" w14:textId="77777777" w:rsidR="00156EB9" w:rsidRPr="00156EB9" w:rsidRDefault="00156EB9" w:rsidP="003D3E74">
            <w:pPr>
              <w:pStyle w:val="TAH"/>
              <w:rPr>
                <w:rStyle w:val="btChar3"/>
                <w:lang w:val="en-US" w:eastAsia="en-US"/>
              </w:rPr>
            </w:pPr>
            <w:r w:rsidRPr="00156EB9">
              <w:rPr>
                <w:rStyle w:val="btChar3"/>
                <w:lang w:val="en-US" w:eastAsia="en-US"/>
              </w:rPr>
              <w:t>flow/Min</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4B39FE38" w14:textId="77777777" w:rsidR="00156EB9" w:rsidRPr="00156EB9" w:rsidRDefault="00156EB9" w:rsidP="003D3E74">
            <w:pPr>
              <w:pStyle w:val="TAH"/>
              <w:rPr>
                <w:rStyle w:val="btChar3"/>
                <w:lang w:val="en-US" w:eastAsia="en-US"/>
              </w:rPr>
            </w:pPr>
            <w:proofErr w:type="spellStart"/>
            <w:r w:rsidRPr="00156EB9">
              <w:rPr>
                <w:rStyle w:val="btChar3"/>
                <w:lang w:val="en-US" w:eastAsia="en-US"/>
              </w:rPr>
              <w:t>fhigh</w:t>
            </w:r>
            <w:proofErr w:type="spellEnd"/>
            <w:r w:rsidRPr="00156EB9">
              <w:rPr>
                <w:rStyle w:val="btChar3"/>
                <w:lang w:val="en-US" w:eastAsia="en-US"/>
              </w:rPr>
              <w:t>/Max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ADA9A97" w14:textId="77777777" w:rsidR="00156EB9" w:rsidRPr="00156EB9" w:rsidRDefault="00156EB9" w:rsidP="003D3E74">
            <w:pPr>
              <w:pStyle w:val="TAH"/>
              <w:rPr>
                <w:rStyle w:val="btChar3"/>
                <w:lang w:val="en-US" w:eastAsia="en-US"/>
              </w:rPr>
            </w:pPr>
            <w:r w:rsidRPr="00156EB9">
              <w:rPr>
                <w:rStyle w:val="btChar3"/>
                <w:lang w:val="en-US" w:eastAsia="en-US"/>
              </w:rPr>
              <w:t>BB IMD range3</w:t>
            </w:r>
          </w:p>
        </w:tc>
      </w:tr>
      <w:tr w:rsidR="00156EB9" w:rsidRPr="00156EB9" w14:paraId="3AD6F389" w14:textId="77777777" w:rsidTr="003D3E74">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054BB617" w14:textId="77777777" w:rsidR="00156EB9" w:rsidRPr="00156EB9" w:rsidRDefault="00156EB9" w:rsidP="003D3E74">
            <w:pPr>
              <w:pStyle w:val="TAH"/>
              <w:rPr>
                <w:lang w:val="en-US" w:eastAsia="en-US"/>
              </w:rPr>
            </w:pPr>
            <w:proofErr w:type="spellStart"/>
            <w:r w:rsidRPr="00156EB9">
              <w:rPr>
                <w:lang w:val="en-US" w:eastAsia="en-US"/>
              </w:rPr>
              <w:t>fUL</w:t>
            </w:r>
            <w:proofErr w:type="spellEnd"/>
          </w:p>
        </w:tc>
        <w:tc>
          <w:tcPr>
            <w:tcW w:w="2162" w:type="dxa"/>
            <w:tcBorders>
              <w:top w:val="nil"/>
              <w:left w:val="nil"/>
              <w:bottom w:val="single" w:sz="4" w:space="0" w:color="auto"/>
              <w:right w:val="single" w:sz="4" w:space="0" w:color="auto"/>
            </w:tcBorders>
            <w:shd w:val="clear" w:color="auto" w:fill="auto"/>
            <w:noWrap/>
          </w:tcPr>
          <w:p w14:paraId="44953525" w14:textId="13D59234" w:rsidR="00156EB9" w:rsidRPr="00156EB9" w:rsidRDefault="007353AB" w:rsidP="003D3E74">
            <w:pPr>
              <w:pStyle w:val="TAC"/>
              <w:rPr>
                <w:lang w:val="en-US" w:eastAsia="en-US"/>
              </w:rPr>
            </w:pPr>
            <w:r>
              <w:rPr>
                <w:rFonts w:cs="Arial"/>
                <w:szCs w:val="18"/>
                <w:lang w:val="en-US" w:eastAsia="en-US"/>
              </w:rPr>
              <w:t>1710</w:t>
            </w:r>
          </w:p>
        </w:tc>
        <w:tc>
          <w:tcPr>
            <w:tcW w:w="2160" w:type="dxa"/>
            <w:tcBorders>
              <w:top w:val="nil"/>
              <w:left w:val="nil"/>
              <w:bottom w:val="single" w:sz="4" w:space="0" w:color="auto"/>
              <w:right w:val="single" w:sz="4" w:space="0" w:color="auto"/>
            </w:tcBorders>
            <w:shd w:val="clear" w:color="auto" w:fill="auto"/>
            <w:noWrap/>
          </w:tcPr>
          <w:p w14:paraId="2B24AD66" w14:textId="21D8E45B" w:rsidR="00156EB9" w:rsidRPr="00156EB9" w:rsidRDefault="007353AB" w:rsidP="003D3E74">
            <w:pPr>
              <w:pStyle w:val="TAC"/>
              <w:rPr>
                <w:lang w:val="en-US" w:eastAsia="en-US"/>
              </w:rPr>
            </w:pPr>
            <w:r>
              <w:rPr>
                <w:rFonts w:cs="Arial"/>
                <w:szCs w:val="18"/>
                <w:lang w:val="en-US" w:eastAsia="en-US"/>
              </w:rPr>
              <w:t>1785</w:t>
            </w:r>
          </w:p>
        </w:tc>
        <w:tc>
          <w:tcPr>
            <w:tcW w:w="720" w:type="dxa"/>
            <w:tcBorders>
              <w:top w:val="nil"/>
              <w:left w:val="nil"/>
              <w:bottom w:val="single" w:sz="4" w:space="0" w:color="auto"/>
              <w:right w:val="single" w:sz="4" w:space="0" w:color="auto"/>
            </w:tcBorders>
            <w:shd w:val="clear" w:color="auto" w:fill="auto"/>
            <w:noWrap/>
            <w:vAlign w:val="bottom"/>
            <w:hideMark/>
          </w:tcPr>
          <w:p w14:paraId="391CFD8B" w14:textId="77777777" w:rsidR="00156EB9" w:rsidRPr="00156EB9" w:rsidRDefault="00156EB9" w:rsidP="003D3E74">
            <w:pPr>
              <w:pStyle w:val="TAH"/>
              <w:rPr>
                <w:lang w:val="en-US" w:eastAsia="en-US"/>
              </w:rPr>
            </w:pPr>
            <w:r w:rsidRPr="00156EB9">
              <w:rPr>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28378F05" w14:textId="77777777" w:rsidR="00156EB9" w:rsidRPr="00156EB9" w:rsidRDefault="00156EB9" w:rsidP="003D3E74">
            <w:pPr>
              <w:pStyle w:val="TAH"/>
              <w:rPr>
                <w:lang w:val="en-US" w:eastAsia="en-US"/>
              </w:rPr>
            </w:pPr>
            <w:r w:rsidRPr="00156EB9">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76767E44" w14:textId="77777777" w:rsidR="00156EB9" w:rsidRPr="00156EB9" w:rsidRDefault="00156EB9" w:rsidP="003D3E74">
            <w:pPr>
              <w:pStyle w:val="TAH"/>
              <w:rPr>
                <w:lang w:val="en-US" w:eastAsia="en-US"/>
              </w:rPr>
            </w:pPr>
            <w:proofErr w:type="spellStart"/>
            <w:r w:rsidRPr="00156EB9">
              <w:rPr>
                <w:lang w:val="en-US" w:eastAsia="en-US"/>
              </w:rPr>
              <w:t>fhigh</w:t>
            </w:r>
            <w:proofErr w:type="spellEnd"/>
          </w:p>
        </w:tc>
      </w:tr>
      <w:tr w:rsidR="00156EB9" w:rsidRPr="00156EB9" w14:paraId="642C2134" w14:textId="77777777" w:rsidTr="003D3E74">
        <w:trPr>
          <w:trHeight w:val="53"/>
        </w:trPr>
        <w:tc>
          <w:tcPr>
            <w:tcW w:w="983" w:type="dxa"/>
            <w:tcBorders>
              <w:top w:val="nil"/>
              <w:left w:val="single" w:sz="4" w:space="0" w:color="auto"/>
              <w:bottom w:val="single" w:sz="4" w:space="0" w:color="auto"/>
              <w:right w:val="single" w:sz="4" w:space="0" w:color="auto"/>
            </w:tcBorders>
            <w:shd w:val="clear" w:color="auto" w:fill="auto"/>
            <w:vAlign w:val="bottom"/>
            <w:hideMark/>
          </w:tcPr>
          <w:p w14:paraId="634999EC" w14:textId="77777777" w:rsidR="00156EB9" w:rsidRPr="00156EB9" w:rsidRDefault="00156EB9" w:rsidP="003D3E74">
            <w:pPr>
              <w:pStyle w:val="TAH"/>
              <w:rPr>
                <w:lang w:val="en-US" w:eastAsia="en-US"/>
              </w:rPr>
            </w:pPr>
            <w:r w:rsidRPr="00156EB9">
              <w:rPr>
                <w:lang w:val="en-US" w:eastAsia="en-US"/>
              </w:rPr>
              <w:t>2CCBW</w:t>
            </w:r>
            <w:r w:rsidRPr="00156EB9">
              <w:rPr>
                <w:vertAlign w:val="superscript"/>
                <w:lang w:val="en-US" w:eastAsia="en-US"/>
              </w:rPr>
              <w:t>1</w:t>
            </w:r>
          </w:p>
        </w:tc>
        <w:tc>
          <w:tcPr>
            <w:tcW w:w="2162" w:type="dxa"/>
            <w:tcBorders>
              <w:top w:val="nil"/>
              <w:left w:val="nil"/>
              <w:bottom w:val="single" w:sz="4" w:space="0" w:color="auto"/>
              <w:right w:val="single" w:sz="4" w:space="0" w:color="auto"/>
            </w:tcBorders>
            <w:shd w:val="clear" w:color="auto" w:fill="auto"/>
            <w:noWrap/>
          </w:tcPr>
          <w:p w14:paraId="19A2D3B2" w14:textId="28A146D5" w:rsidR="00156EB9" w:rsidRPr="00156EB9" w:rsidRDefault="007353AB" w:rsidP="003D3E74">
            <w:pPr>
              <w:pStyle w:val="TAC"/>
              <w:rPr>
                <w:lang w:val="en-US" w:eastAsia="en-US"/>
              </w:rPr>
            </w:pPr>
            <w:r>
              <w:rPr>
                <w:rFonts w:cs="Arial"/>
                <w:szCs w:val="18"/>
                <w:lang w:val="en-US" w:eastAsia="en-US"/>
              </w:rPr>
              <w:t>10</w:t>
            </w:r>
          </w:p>
        </w:tc>
        <w:tc>
          <w:tcPr>
            <w:tcW w:w="2160" w:type="dxa"/>
            <w:tcBorders>
              <w:top w:val="nil"/>
              <w:left w:val="nil"/>
              <w:bottom w:val="single" w:sz="4" w:space="0" w:color="auto"/>
              <w:right w:val="single" w:sz="4" w:space="0" w:color="auto"/>
            </w:tcBorders>
            <w:shd w:val="clear" w:color="auto" w:fill="auto"/>
            <w:noWrap/>
          </w:tcPr>
          <w:p w14:paraId="16A008CB" w14:textId="0EA74958" w:rsidR="00156EB9" w:rsidRPr="00156EB9" w:rsidRDefault="007353AB" w:rsidP="003D3E74">
            <w:pPr>
              <w:pStyle w:val="TAC"/>
              <w:rPr>
                <w:lang w:val="en-US" w:eastAsia="en-US"/>
              </w:rPr>
            </w:pPr>
            <w:r>
              <w:rPr>
                <w:rFonts w:cs="Arial"/>
                <w:szCs w:val="18"/>
                <w:lang w:val="en-US" w:eastAsia="en-US"/>
              </w:rPr>
              <w:t>40</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47DFEE8" w14:textId="77777777" w:rsidR="00156EB9" w:rsidRPr="00156EB9" w:rsidRDefault="00156EB9" w:rsidP="003D3E74">
            <w:pPr>
              <w:pStyle w:val="TAH"/>
              <w:rPr>
                <w:lang w:val="en-US" w:eastAsia="en-US"/>
              </w:rPr>
            </w:pPr>
            <w:r w:rsidRPr="00156EB9">
              <w:rPr>
                <w:lang w:val="en-US" w:eastAsia="en-US"/>
              </w:rPr>
              <w:t>IMD2</w:t>
            </w:r>
            <w:r w:rsidRPr="00156EB9">
              <w:rPr>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40A8D5BC" w14:textId="77777777" w:rsidR="00156EB9" w:rsidRPr="00156EB9" w:rsidRDefault="00156EB9" w:rsidP="003D3E74">
            <w:pPr>
              <w:pStyle w:val="TAC"/>
              <w:rPr>
                <w:lang w:val="en-US" w:eastAsia="en-US"/>
              </w:rPr>
            </w:pPr>
            <w:r w:rsidRPr="00156EB9">
              <w:rPr>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281C63C4" w14:textId="77777777" w:rsidR="00156EB9" w:rsidRPr="00156EB9" w:rsidRDefault="00156EB9" w:rsidP="003D3E74">
            <w:pPr>
              <w:pStyle w:val="TAC"/>
              <w:rPr>
                <w:lang w:val="en-US" w:eastAsia="en-US"/>
              </w:rPr>
            </w:pPr>
            <w:r w:rsidRPr="00156EB9">
              <w:rPr>
                <w:lang w:val="en-US" w:eastAsia="en-US"/>
              </w:rPr>
              <w:t>Max2CCBW</w:t>
            </w:r>
          </w:p>
        </w:tc>
      </w:tr>
      <w:tr w:rsidR="00156EB9" w:rsidRPr="00156EB9" w14:paraId="6EC3C488" w14:textId="77777777" w:rsidTr="003D3E74">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0C02C147" w14:textId="77777777" w:rsidR="00156EB9" w:rsidRPr="00156EB9" w:rsidRDefault="00156EB9" w:rsidP="003D3E74">
            <w:pPr>
              <w:pStyle w:val="TAH"/>
              <w:rPr>
                <w:lang w:val="en-US" w:eastAsia="en-US"/>
              </w:rPr>
            </w:pPr>
            <w:proofErr w:type="spellStart"/>
            <w:r w:rsidRPr="00156EB9">
              <w:rPr>
                <w:lang w:val="en-US" w:eastAsia="en-US"/>
              </w:rPr>
              <w:t>fDL</w:t>
            </w:r>
            <w:proofErr w:type="spellEnd"/>
          </w:p>
        </w:tc>
        <w:tc>
          <w:tcPr>
            <w:tcW w:w="2162" w:type="dxa"/>
            <w:tcBorders>
              <w:top w:val="nil"/>
              <w:left w:val="nil"/>
              <w:bottom w:val="single" w:sz="4" w:space="0" w:color="auto"/>
              <w:right w:val="single" w:sz="4" w:space="0" w:color="auto"/>
            </w:tcBorders>
            <w:shd w:val="clear" w:color="auto" w:fill="auto"/>
            <w:noWrap/>
          </w:tcPr>
          <w:p w14:paraId="60BD7E28" w14:textId="1D9B240D" w:rsidR="00156EB9" w:rsidRPr="00156EB9" w:rsidRDefault="007353AB" w:rsidP="003D3E74">
            <w:pPr>
              <w:pStyle w:val="TAC"/>
              <w:rPr>
                <w:lang w:val="en-US" w:eastAsia="en-US"/>
              </w:rPr>
            </w:pPr>
            <w:r>
              <w:rPr>
                <w:rFonts w:cs="Arial"/>
                <w:szCs w:val="18"/>
                <w:lang w:val="en-US" w:eastAsia="en-US"/>
              </w:rPr>
              <w:t>1805</w:t>
            </w:r>
          </w:p>
        </w:tc>
        <w:tc>
          <w:tcPr>
            <w:tcW w:w="2160" w:type="dxa"/>
            <w:tcBorders>
              <w:top w:val="nil"/>
              <w:left w:val="nil"/>
              <w:bottom w:val="single" w:sz="4" w:space="0" w:color="auto"/>
              <w:right w:val="single" w:sz="4" w:space="0" w:color="auto"/>
            </w:tcBorders>
            <w:shd w:val="clear" w:color="auto" w:fill="auto"/>
            <w:noWrap/>
          </w:tcPr>
          <w:p w14:paraId="609DBBAA" w14:textId="1EDF4282" w:rsidR="00156EB9" w:rsidRPr="00156EB9" w:rsidRDefault="007353AB" w:rsidP="003D3E74">
            <w:pPr>
              <w:pStyle w:val="TAC"/>
              <w:rPr>
                <w:lang w:val="en-US" w:eastAsia="en-US"/>
              </w:rPr>
            </w:pPr>
            <w:r>
              <w:rPr>
                <w:rFonts w:cs="Arial"/>
                <w:szCs w:val="18"/>
                <w:lang w:val="en-US" w:eastAsia="en-US"/>
              </w:rPr>
              <w:t>1785</w:t>
            </w:r>
          </w:p>
        </w:tc>
        <w:tc>
          <w:tcPr>
            <w:tcW w:w="720" w:type="dxa"/>
            <w:vMerge/>
            <w:tcBorders>
              <w:top w:val="nil"/>
              <w:left w:val="single" w:sz="4" w:space="0" w:color="auto"/>
              <w:bottom w:val="single" w:sz="4" w:space="0" w:color="auto"/>
              <w:right w:val="single" w:sz="4" w:space="0" w:color="auto"/>
            </w:tcBorders>
            <w:vAlign w:val="center"/>
            <w:hideMark/>
          </w:tcPr>
          <w:p w14:paraId="1E35619F" w14:textId="77777777" w:rsidR="00156EB9" w:rsidRPr="00156EB9" w:rsidRDefault="00156EB9" w:rsidP="003D3E74">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tcPr>
          <w:p w14:paraId="00EEC3B8"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62D70ABC"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r>
      <w:tr w:rsidR="00156EB9" w:rsidRPr="00156EB9" w14:paraId="6EE0B6CF" w14:textId="77777777" w:rsidTr="003D3E74">
        <w:trPr>
          <w:trHeight w:val="53"/>
        </w:trPr>
        <w:tc>
          <w:tcPr>
            <w:tcW w:w="53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792D6" w14:textId="77777777" w:rsidR="00156EB9" w:rsidRPr="00156EB9" w:rsidRDefault="00156EB9" w:rsidP="003D3E74">
            <w:pPr>
              <w:pStyle w:val="TAH"/>
              <w:rPr>
                <w:lang w:val="en-US" w:eastAsia="en-US"/>
              </w:rPr>
            </w:pPr>
            <w:r w:rsidRPr="00156EB9">
              <w:rPr>
                <w:lang w:val="en-US" w:eastAsia="en-US"/>
              </w:rPr>
              <w:t>Close to UL IMD range</w:t>
            </w:r>
            <w:r w:rsidRPr="00156EB9">
              <w:rPr>
                <w:vertAlign w:val="superscript"/>
                <w:lang w:val="en-US" w:eastAsia="en-US"/>
              </w:rPr>
              <w:t>2</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5A8F848" w14:textId="77777777" w:rsidR="00156EB9" w:rsidRPr="00156EB9" w:rsidRDefault="00156EB9" w:rsidP="003D3E74">
            <w:pPr>
              <w:pStyle w:val="TAH"/>
              <w:rPr>
                <w:lang w:val="en-US" w:eastAsia="en-US"/>
              </w:rPr>
            </w:pPr>
            <w:r w:rsidRPr="00156EB9">
              <w:rPr>
                <w:lang w:val="en-US" w:eastAsia="en-US"/>
              </w:rPr>
              <w:t>IMD4</w:t>
            </w:r>
            <w:r w:rsidRPr="00156EB9">
              <w:rPr>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5E49A225" w14:textId="77777777" w:rsidR="00156EB9" w:rsidRPr="00156EB9" w:rsidRDefault="00156EB9" w:rsidP="003D3E74">
            <w:pPr>
              <w:pStyle w:val="TAC"/>
              <w:rPr>
                <w:lang w:val="en-US" w:eastAsia="en-US"/>
              </w:rPr>
            </w:pPr>
            <w:r w:rsidRPr="00156EB9">
              <w:rPr>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49DE43ED" w14:textId="77777777" w:rsidR="00156EB9" w:rsidRPr="00156EB9" w:rsidRDefault="00156EB9" w:rsidP="003D3E74">
            <w:pPr>
              <w:pStyle w:val="TAC"/>
              <w:rPr>
                <w:lang w:val="en-US" w:eastAsia="en-US"/>
              </w:rPr>
            </w:pPr>
            <w:r w:rsidRPr="00156EB9">
              <w:rPr>
                <w:lang w:val="en-US" w:eastAsia="en-US"/>
              </w:rPr>
              <w:t>2*Max2CCBW</w:t>
            </w:r>
          </w:p>
        </w:tc>
      </w:tr>
      <w:tr w:rsidR="00156EB9" w:rsidRPr="00156EB9" w14:paraId="4F233B14" w14:textId="77777777" w:rsidTr="003D3E74">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3DD209A0" w14:textId="77777777" w:rsidR="00156EB9" w:rsidRPr="00156EB9" w:rsidRDefault="00156EB9" w:rsidP="003D3E74">
            <w:pPr>
              <w:pStyle w:val="TAH"/>
              <w:rPr>
                <w:lang w:val="en-US" w:eastAsia="en-US"/>
              </w:rPr>
            </w:pPr>
            <w:r w:rsidRPr="00156EB9">
              <w:rPr>
                <w:lang w:val="en-US" w:eastAsia="en-US"/>
              </w:rPr>
              <w:t>Order</w:t>
            </w:r>
          </w:p>
        </w:tc>
        <w:tc>
          <w:tcPr>
            <w:tcW w:w="2162" w:type="dxa"/>
            <w:tcBorders>
              <w:top w:val="nil"/>
              <w:left w:val="nil"/>
              <w:bottom w:val="single" w:sz="4" w:space="0" w:color="auto"/>
              <w:right w:val="single" w:sz="4" w:space="0" w:color="auto"/>
            </w:tcBorders>
            <w:shd w:val="clear" w:color="auto" w:fill="auto"/>
            <w:noWrap/>
            <w:vAlign w:val="bottom"/>
            <w:hideMark/>
          </w:tcPr>
          <w:p w14:paraId="3DC824A7" w14:textId="77777777" w:rsidR="00156EB9" w:rsidRPr="00156EB9" w:rsidRDefault="00156EB9" w:rsidP="003D3E74">
            <w:pPr>
              <w:pStyle w:val="TAH"/>
              <w:rPr>
                <w:lang w:val="en-US" w:eastAsia="en-US"/>
              </w:rPr>
            </w:pPr>
            <w:r w:rsidRPr="00156EB9">
              <w:rPr>
                <w:lang w:val="en-US" w:eastAsia="en-US"/>
              </w:rPr>
              <w:t>flow</w:t>
            </w:r>
          </w:p>
        </w:tc>
        <w:tc>
          <w:tcPr>
            <w:tcW w:w="2160" w:type="dxa"/>
            <w:tcBorders>
              <w:top w:val="nil"/>
              <w:left w:val="nil"/>
              <w:bottom w:val="single" w:sz="4" w:space="0" w:color="auto"/>
              <w:right w:val="single" w:sz="4" w:space="0" w:color="auto"/>
            </w:tcBorders>
            <w:shd w:val="clear" w:color="auto" w:fill="auto"/>
            <w:noWrap/>
            <w:vAlign w:val="bottom"/>
            <w:hideMark/>
          </w:tcPr>
          <w:p w14:paraId="4232F93A" w14:textId="77777777" w:rsidR="00156EB9" w:rsidRPr="00156EB9" w:rsidRDefault="00156EB9" w:rsidP="003D3E74">
            <w:pPr>
              <w:pStyle w:val="TAH"/>
              <w:rPr>
                <w:lang w:val="en-US" w:eastAsia="en-US"/>
              </w:rPr>
            </w:pPr>
            <w:proofErr w:type="spellStart"/>
            <w:r w:rsidRPr="00156EB9">
              <w:rPr>
                <w:lang w:val="en-US" w:eastAsia="en-US"/>
              </w:rPr>
              <w:t>fhigh</w:t>
            </w:r>
            <w:proofErr w:type="spellEnd"/>
          </w:p>
        </w:tc>
        <w:tc>
          <w:tcPr>
            <w:tcW w:w="720" w:type="dxa"/>
            <w:vMerge/>
            <w:tcBorders>
              <w:top w:val="nil"/>
              <w:left w:val="single" w:sz="4" w:space="0" w:color="auto"/>
              <w:bottom w:val="single" w:sz="4" w:space="0" w:color="auto"/>
              <w:right w:val="single" w:sz="4" w:space="0" w:color="auto"/>
            </w:tcBorders>
            <w:vAlign w:val="center"/>
            <w:hideMark/>
          </w:tcPr>
          <w:p w14:paraId="389008C0" w14:textId="77777777" w:rsidR="00156EB9" w:rsidRPr="00156EB9" w:rsidRDefault="00156EB9" w:rsidP="003D3E74">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tcPr>
          <w:p w14:paraId="08AC900F"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5F1F4EE9"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r>
      <w:tr w:rsidR="00156EB9" w:rsidRPr="00156EB9" w14:paraId="55ECC354" w14:textId="77777777" w:rsidTr="003D3E74">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159E4077" w14:textId="77777777" w:rsidR="00156EB9" w:rsidRPr="00156EB9" w:rsidRDefault="00156EB9" w:rsidP="003D3E74">
            <w:pPr>
              <w:pStyle w:val="TAH"/>
              <w:rPr>
                <w:lang w:val="en-US" w:eastAsia="en-US"/>
              </w:rPr>
            </w:pPr>
            <w:r w:rsidRPr="00156EB9">
              <w:rPr>
                <w:lang w:val="en-US" w:eastAsia="en-US"/>
              </w:rPr>
              <w:t>IMD3</w:t>
            </w:r>
            <w:r w:rsidRPr="00156EB9">
              <w:rPr>
                <w:lang w:val="en-US" w:eastAsia="en-US"/>
              </w:rPr>
              <w:br/>
              <w:t>(2-1)</w:t>
            </w:r>
          </w:p>
        </w:tc>
        <w:tc>
          <w:tcPr>
            <w:tcW w:w="2162" w:type="dxa"/>
            <w:tcBorders>
              <w:top w:val="nil"/>
              <w:left w:val="nil"/>
              <w:bottom w:val="single" w:sz="4" w:space="0" w:color="auto"/>
              <w:right w:val="single" w:sz="4" w:space="0" w:color="auto"/>
            </w:tcBorders>
            <w:shd w:val="clear" w:color="auto" w:fill="auto"/>
            <w:noWrap/>
            <w:vAlign w:val="bottom"/>
            <w:hideMark/>
          </w:tcPr>
          <w:p w14:paraId="731BD2AB" w14:textId="77777777" w:rsidR="00156EB9" w:rsidRPr="00156EB9" w:rsidRDefault="00156EB9" w:rsidP="003D3E74">
            <w:pPr>
              <w:pStyle w:val="TAC"/>
              <w:rPr>
                <w:lang w:val="en-US" w:eastAsia="en-US"/>
              </w:rPr>
            </w:pPr>
            <w:r w:rsidRPr="00156EB9">
              <w:rPr>
                <w:lang w:val="en-US" w:eastAsia="en-US"/>
              </w:rPr>
              <w:t>fULlow-Max2CCBW</w:t>
            </w:r>
          </w:p>
        </w:tc>
        <w:tc>
          <w:tcPr>
            <w:tcW w:w="2160" w:type="dxa"/>
            <w:tcBorders>
              <w:top w:val="nil"/>
              <w:left w:val="nil"/>
              <w:bottom w:val="single" w:sz="4" w:space="0" w:color="auto"/>
              <w:right w:val="single" w:sz="4" w:space="0" w:color="auto"/>
            </w:tcBorders>
            <w:shd w:val="clear" w:color="auto" w:fill="auto"/>
            <w:noWrap/>
            <w:vAlign w:val="bottom"/>
            <w:hideMark/>
          </w:tcPr>
          <w:p w14:paraId="0D6DE83B" w14:textId="77777777" w:rsidR="00156EB9" w:rsidRPr="00156EB9" w:rsidRDefault="00156EB9" w:rsidP="003D3E74">
            <w:pPr>
              <w:pStyle w:val="TAC"/>
              <w:rPr>
                <w:lang w:val="en-US" w:eastAsia="en-US"/>
              </w:rPr>
            </w:pPr>
            <w:r w:rsidRPr="00156EB9">
              <w:rPr>
                <w:lang w:val="en-US" w:eastAsia="en-US"/>
              </w:rPr>
              <w:t>fULhigh+Max2CCBW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4C72C785" w14:textId="77777777" w:rsidR="00156EB9" w:rsidRPr="00156EB9" w:rsidRDefault="00156EB9" w:rsidP="003D3E74">
            <w:pPr>
              <w:pStyle w:val="TAH"/>
              <w:rPr>
                <w:lang w:val="en-US" w:eastAsia="en-US"/>
              </w:rPr>
            </w:pPr>
            <w:r w:rsidRPr="00156EB9">
              <w:rPr>
                <w:lang w:val="en-US" w:eastAsia="en-US"/>
              </w:rPr>
              <w:t>IMD6</w:t>
            </w:r>
            <w:r w:rsidRPr="00156EB9">
              <w:rPr>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6A5D19F9" w14:textId="77777777" w:rsidR="00156EB9" w:rsidRPr="00156EB9" w:rsidRDefault="00156EB9" w:rsidP="003D3E74">
            <w:pPr>
              <w:pStyle w:val="TAC"/>
              <w:rPr>
                <w:lang w:val="en-US" w:eastAsia="en-US"/>
              </w:rPr>
            </w:pPr>
            <w:r w:rsidRPr="00156EB9">
              <w:rPr>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10BA4B70" w14:textId="77777777" w:rsidR="00156EB9" w:rsidRPr="00156EB9" w:rsidRDefault="00156EB9" w:rsidP="003D3E74">
            <w:pPr>
              <w:pStyle w:val="TAC"/>
              <w:rPr>
                <w:lang w:val="en-US" w:eastAsia="en-US"/>
              </w:rPr>
            </w:pPr>
            <w:r w:rsidRPr="00156EB9">
              <w:rPr>
                <w:lang w:val="en-US" w:eastAsia="en-US"/>
              </w:rPr>
              <w:t>3*Max2CCBW</w:t>
            </w:r>
          </w:p>
        </w:tc>
      </w:tr>
      <w:tr w:rsidR="00156EB9" w:rsidRPr="00156EB9" w14:paraId="49581D69" w14:textId="77777777" w:rsidTr="003D3E74">
        <w:trPr>
          <w:trHeight w:val="53"/>
        </w:trPr>
        <w:tc>
          <w:tcPr>
            <w:tcW w:w="983" w:type="dxa"/>
            <w:vMerge/>
            <w:tcBorders>
              <w:top w:val="nil"/>
              <w:left w:val="single" w:sz="4" w:space="0" w:color="auto"/>
              <w:bottom w:val="single" w:sz="4" w:space="0" w:color="auto"/>
              <w:right w:val="single" w:sz="4" w:space="0" w:color="auto"/>
            </w:tcBorders>
            <w:vAlign w:val="center"/>
            <w:hideMark/>
          </w:tcPr>
          <w:p w14:paraId="770E5DD5" w14:textId="77777777" w:rsidR="00156EB9" w:rsidRPr="00156EB9" w:rsidRDefault="00156EB9" w:rsidP="003D3E74">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tcPr>
          <w:p w14:paraId="7D3298EE"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1921D9AD"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42A87506" w14:textId="77777777" w:rsidR="00156EB9" w:rsidRPr="00156EB9" w:rsidRDefault="00156EB9" w:rsidP="003D3E74">
            <w:pPr>
              <w:overflowPunct/>
              <w:autoSpaceDE/>
              <w:autoSpaceDN/>
              <w:adjustRightInd/>
              <w:spacing w:after="0"/>
              <w:textAlignment w:val="auto"/>
              <w:rPr>
                <w:rFonts w:ascii="Arial" w:hAnsi="Arial" w:cs="Arial"/>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tcPr>
          <w:p w14:paraId="539E4357"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798A4A7A"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r>
      <w:tr w:rsidR="00156EB9" w:rsidRPr="00156EB9" w14:paraId="7264DE4D" w14:textId="77777777" w:rsidTr="003D3E74">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546D1EFC" w14:textId="77777777" w:rsidR="00156EB9" w:rsidRPr="00156EB9" w:rsidRDefault="00156EB9" w:rsidP="003D3E74">
            <w:pPr>
              <w:pStyle w:val="TAH"/>
              <w:rPr>
                <w:lang w:val="en-US" w:eastAsia="en-US"/>
              </w:rPr>
            </w:pPr>
            <w:r w:rsidRPr="00156EB9">
              <w:rPr>
                <w:lang w:val="en-US" w:eastAsia="en-US"/>
              </w:rPr>
              <w:t>IMD5</w:t>
            </w:r>
            <w:r w:rsidRPr="00156EB9">
              <w:rPr>
                <w:lang w:val="en-US" w:eastAsia="en-US"/>
              </w:rPr>
              <w:br/>
              <w:t>(3-2)</w:t>
            </w:r>
          </w:p>
        </w:tc>
        <w:tc>
          <w:tcPr>
            <w:tcW w:w="2162" w:type="dxa"/>
            <w:tcBorders>
              <w:top w:val="nil"/>
              <w:left w:val="nil"/>
              <w:bottom w:val="single" w:sz="4" w:space="0" w:color="auto"/>
              <w:right w:val="single" w:sz="4" w:space="0" w:color="auto"/>
            </w:tcBorders>
            <w:shd w:val="clear" w:color="auto" w:fill="auto"/>
            <w:noWrap/>
            <w:vAlign w:val="bottom"/>
            <w:hideMark/>
          </w:tcPr>
          <w:p w14:paraId="794A7B37" w14:textId="77777777" w:rsidR="00156EB9" w:rsidRPr="00156EB9" w:rsidRDefault="00156EB9" w:rsidP="003D3E74">
            <w:pPr>
              <w:pStyle w:val="TAC"/>
              <w:rPr>
                <w:lang w:val="en-US" w:eastAsia="en-US"/>
              </w:rPr>
            </w:pPr>
            <w:r w:rsidRPr="00156EB9">
              <w:rPr>
                <w:lang w:val="en-US" w:eastAsia="en-US"/>
              </w:rPr>
              <w:t>fULlow-2*Max2CCLBW</w:t>
            </w:r>
          </w:p>
        </w:tc>
        <w:tc>
          <w:tcPr>
            <w:tcW w:w="2160" w:type="dxa"/>
            <w:tcBorders>
              <w:top w:val="nil"/>
              <w:left w:val="nil"/>
              <w:bottom w:val="single" w:sz="4" w:space="0" w:color="auto"/>
              <w:right w:val="single" w:sz="4" w:space="0" w:color="auto"/>
            </w:tcBorders>
            <w:shd w:val="clear" w:color="auto" w:fill="auto"/>
            <w:noWrap/>
            <w:vAlign w:val="bottom"/>
            <w:hideMark/>
          </w:tcPr>
          <w:p w14:paraId="3965ECBC" w14:textId="77777777" w:rsidR="00156EB9" w:rsidRPr="00156EB9" w:rsidRDefault="00156EB9" w:rsidP="003D3E74">
            <w:pPr>
              <w:pStyle w:val="TAC"/>
              <w:rPr>
                <w:lang w:val="en-US" w:eastAsia="en-US"/>
              </w:rPr>
            </w:pPr>
            <w:r w:rsidRPr="00156EB9">
              <w:rPr>
                <w:lang w:val="en-US" w:eastAsia="en-US"/>
              </w:rPr>
              <w:t>fULhigh+2*Max2CCBW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637B69A" w14:textId="77777777" w:rsidR="00156EB9" w:rsidRPr="00156EB9" w:rsidRDefault="00156EB9" w:rsidP="003D3E74">
            <w:pPr>
              <w:pStyle w:val="TAH"/>
              <w:rPr>
                <w:lang w:val="en-US" w:eastAsia="en-US"/>
              </w:rPr>
            </w:pPr>
            <w:r w:rsidRPr="00156EB9">
              <w:rPr>
                <w:lang w:val="en-US" w:eastAsia="en-US"/>
              </w:rPr>
              <w:t>Close to H2 IMD range</w:t>
            </w:r>
            <w:r w:rsidRPr="00156EB9">
              <w:rPr>
                <w:vertAlign w:val="superscript"/>
                <w:lang w:val="en-US" w:eastAsia="en-US"/>
              </w:rPr>
              <w:t>4</w:t>
            </w:r>
          </w:p>
        </w:tc>
      </w:tr>
      <w:tr w:rsidR="00156EB9" w:rsidRPr="00156EB9" w14:paraId="55310AE2" w14:textId="77777777" w:rsidTr="003D3E74">
        <w:trPr>
          <w:trHeight w:val="53"/>
        </w:trPr>
        <w:tc>
          <w:tcPr>
            <w:tcW w:w="983" w:type="dxa"/>
            <w:vMerge/>
            <w:tcBorders>
              <w:top w:val="nil"/>
              <w:left w:val="single" w:sz="4" w:space="0" w:color="auto"/>
              <w:bottom w:val="single" w:sz="4" w:space="0" w:color="auto"/>
              <w:right w:val="single" w:sz="4" w:space="0" w:color="auto"/>
            </w:tcBorders>
            <w:vAlign w:val="center"/>
            <w:hideMark/>
          </w:tcPr>
          <w:p w14:paraId="22B11E32" w14:textId="77777777" w:rsidR="00156EB9" w:rsidRPr="00156EB9" w:rsidRDefault="00156EB9" w:rsidP="003D3E74">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tcPr>
          <w:p w14:paraId="7FE01F21"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54173351"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720" w:type="dxa"/>
            <w:tcBorders>
              <w:top w:val="nil"/>
              <w:left w:val="nil"/>
              <w:bottom w:val="single" w:sz="4" w:space="0" w:color="auto"/>
              <w:right w:val="single" w:sz="4" w:space="0" w:color="auto"/>
            </w:tcBorders>
            <w:shd w:val="clear" w:color="auto" w:fill="auto"/>
            <w:noWrap/>
            <w:vAlign w:val="bottom"/>
            <w:hideMark/>
          </w:tcPr>
          <w:p w14:paraId="19188DDC" w14:textId="77777777" w:rsidR="00156EB9" w:rsidRPr="00156EB9" w:rsidRDefault="00156EB9" w:rsidP="003D3E74">
            <w:pPr>
              <w:pStyle w:val="TAH"/>
              <w:rPr>
                <w:lang w:val="en-US" w:eastAsia="en-US"/>
              </w:rPr>
            </w:pPr>
            <w:r w:rsidRPr="00156EB9">
              <w:rPr>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5E06E5D2" w14:textId="77777777" w:rsidR="00156EB9" w:rsidRPr="00156EB9" w:rsidRDefault="00156EB9" w:rsidP="003D3E74">
            <w:pPr>
              <w:pStyle w:val="TAH"/>
              <w:rPr>
                <w:lang w:val="en-US" w:eastAsia="en-US"/>
              </w:rPr>
            </w:pPr>
            <w:r w:rsidRPr="00156EB9">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49AB8C45" w14:textId="77777777" w:rsidR="00156EB9" w:rsidRPr="00156EB9" w:rsidRDefault="00156EB9" w:rsidP="003D3E74">
            <w:pPr>
              <w:pStyle w:val="TAH"/>
              <w:rPr>
                <w:lang w:val="en-US" w:eastAsia="en-US"/>
              </w:rPr>
            </w:pPr>
            <w:proofErr w:type="spellStart"/>
            <w:r w:rsidRPr="00156EB9">
              <w:rPr>
                <w:lang w:val="en-US" w:eastAsia="en-US"/>
              </w:rPr>
              <w:t>fhigh</w:t>
            </w:r>
            <w:proofErr w:type="spellEnd"/>
          </w:p>
        </w:tc>
      </w:tr>
      <w:tr w:rsidR="00156EB9" w:rsidRPr="00156EB9" w14:paraId="1CDD519C" w14:textId="77777777" w:rsidTr="003D3E74">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557B5572" w14:textId="77777777" w:rsidR="00156EB9" w:rsidRPr="00156EB9" w:rsidRDefault="00156EB9" w:rsidP="003D3E74">
            <w:pPr>
              <w:pStyle w:val="TAH"/>
              <w:rPr>
                <w:lang w:val="en-US" w:eastAsia="en-US"/>
              </w:rPr>
            </w:pPr>
            <w:r w:rsidRPr="00156EB9">
              <w:rPr>
                <w:lang w:val="en-US" w:eastAsia="en-US"/>
              </w:rPr>
              <w:t>IMD7</w:t>
            </w:r>
            <w:r w:rsidRPr="00156EB9">
              <w:rPr>
                <w:lang w:val="en-US" w:eastAsia="en-US"/>
              </w:rPr>
              <w:br/>
              <w:t>(4-3)</w:t>
            </w:r>
          </w:p>
        </w:tc>
        <w:tc>
          <w:tcPr>
            <w:tcW w:w="2162" w:type="dxa"/>
            <w:tcBorders>
              <w:top w:val="nil"/>
              <w:left w:val="nil"/>
              <w:bottom w:val="single" w:sz="4" w:space="0" w:color="auto"/>
              <w:right w:val="single" w:sz="4" w:space="0" w:color="auto"/>
            </w:tcBorders>
            <w:shd w:val="clear" w:color="auto" w:fill="auto"/>
            <w:noWrap/>
            <w:vAlign w:val="bottom"/>
            <w:hideMark/>
          </w:tcPr>
          <w:p w14:paraId="7789CBFB" w14:textId="77777777" w:rsidR="00156EB9" w:rsidRPr="00156EB9" w:rsidRDefault="00156EB9" w:rsidP="003D3E74">
            <w:pPr>
              <w:pStyle w:val="TAC"/>
              <w:rPr>
                <w:lang w:val="en-US" w:eastAsia="en-US"/>
              </w:rPr>
            </w:pPr>
            <w:r w:rsidRPr="00156EB9">
              <w:rPr>
                <w:lang w:val="en-US" w:eastAsia="en-US"/>
              </w:rPr>
              <w:t>fULlow-3*Max2CCBW</w:t>
            </w:r>
          </w:p>
        </w:tc>
        <w:tc>
          <w:tcPr>
            <w:tcW w:w="2160" w:type="dxa"/>
            <w:tcBorders>
              <w:top w:val="nil"/>
              <w:left w:val="nil"/>
              <w:bottom w:val="single" w:sz="4" w:space="0" w:color="auto"/>
              <w:right w:val="single" w:sz="4" w:space="0" w:color="auto"/>
            </w:tcBorders>
            <w:shd w:val="clear" w:color="auto" w:fill="auto"/>
            <w:noWrap/>
            <w:vAlign w:val="bottom"/>
            <w:hideMark/>
          </w:tcPr>
          <w:p w14:paraId="7C6346A7" w14:textId="77777777" w:rsidR="00156EB9" w:rsidRPr="00156EB9" w:rsidRDefault="00156EB9" w:rsidP="003D3E74">
            <w:pPr>
              <w:pStyle w:val="TAC"/>
              <w:rPr>
                <w:lang w:val="en-US" w:eastAsia="en-US"/>
              </w:rPr>
            </w:pPr>
            <w:r w:rsidRPr="00156EB9">
              <w:rPr>
                <w:lang w:val="en-US" w:eastAsia="en-US"/>
              </w:rPr>
              <w:t>fULhigh+3*Max2CCBW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079A7938" w14:textId="77777777" w:rsidR="00156EB9" w:rsidRPr="00156EB9" w:rsidRDefault="00156EB9" w:rsidP="003D3E74">
            <w:pPr>
              <w:pStyle w:val="TAH"/>
              <w:rPr>
                <w:lang w:val="en-US" w:eastAsia="en-US"/>
              </w:rPr>
            </w:pPr>
            <w:r w:rsidRPr="00156EB9">
              <w:rPr>
                <w:lang w:val="en-US" w:eastAsia="en-US"/>
              </w:rPr>
              <w:t>IMD4</w:t>
            </w:r>
            <w:r w:rsidRPr="00156EB9">
              <w:rPr>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4C291942" w14:textId="77777777" w:rsidR="00156EB9" w:rsidRPr="00156EB9" w:rsidRDefault="00156EB9" w:rsidP="003D3E74">
            <w:pPr>
              <w:pStyle w:val="TAC"/>
              <w:rPr>
                <w:lang w:val="en-US" w:eastAsia="en-US"/>
              </w:rPr>
            </w:pPr>
            <w:r w:rsidRPr="00156EB9">
              <w:rPr>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5FBAD07E" w14:textId="77777777" w:rsidR="00156EB9" w:rsidRPr="00156EB9" w:rsidRDefault="00156EB9" w:rsidP="003D3E74">
            <w:pPr>
              <w:pStyle w:val="TAC"/>
              <w:rPr>
                <w:lang w:val="en-US" w:eastAsia="en-US"/>
              </w:rPr>
            </w:pPr>
            <w:r w:rsidRPr="00156EB9">
              <w:rPr>
                <w:lang w:val="en-US" w:eastAsia="en-US"/>
              </w:rPr>
              <w:t>2*fULhigh+Max2CCBW</w:t>
            </w:r>
          </w:p>
        </w:tc>
      </w:tr>
      <w:tr w:rsidR="00156EB9" w:rsidRPr="00156EB9" w14:paraId="7173B580" w14:textId="77777777" w:rsidTr="003D3E74">
        <w:trPr>
          <w:trHeight w:val="53"/>
        </w:trPr>
        <w:tc>
          <w:tcPr>
            <w:tcW w:w="983" w:type="dxa"/>
            <w:vMerge/>
            <w:tcBorders>
              <w:top w:val="nil"/>
              <w:left w:val="single" w:sz="4" w:space="0" w:color="auto"/>
              <w:bottom w:val="single" w:sz="4" w:space="0" w:color="auto"/>
              <w:right w:val="single" w:sz="4" w:space="0" w:color="auto"/>
            </w:tcBorders>
            <w:vAlign w:val="center"/>
            <w:hideMark/>
          </w:tcPr>
          <w:p w14:paraId="71908D5C" w14:textId="77777777" w:rsidR="00156EB9" w:rsidRPr="00156EB9" w:rsidRDefault="00156EB9" w:rsidP="003D3E74">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tcPr>
          <w:p w14:paraId="518BEB65"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7FD26DF6"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46D16244" w14:textId="77777777" w:rsidR="00156EB9" w:rsidRPr="00156EB9" w:rsidRDefault="00156EB9" w:rsidP="003D3E74">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tcPr>
          <w:p w14:paraId="69B393C2"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29385723"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r>
      <w:tr w:rsidR="00156EB9" w:rsidRPr="00156EB9" w14:paraId="649C0C35" w14:textId="77777777" w:rsidTr="003D3E74">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7F06DCE4" w14:textId="77777777" w:rsidR="00156EB9" w:rsidRPr="00156EB9" w:rsidRDefault="00156EB9" w:rsidP="003D3E74">
            <w:pPr>
              <w:pStyle w:val="TAH"/>
              <w:rPr>
                <w:lang w:val="en-US" w:eastAsia="en-US"/>
              </w:rPr>
            </w:pPr>
            <w:r w:rsidRPr="00156EB9">
              <w:rPr>
                <w:lang w:val="en-US" w:eastAsia="en-US"/>
              </w:rPr>
              <w:t>IMD9</w:t>
            </w:r>
            <w:r w:rsidRPr="00156EB9">
              <w:rPr>
                <w:lang w:val="en-US" w:eastAsia="en-US"/>
              </w:rPr>
              <w:br/>
              <w:t>(5-4)</w:t>
            </w:r>
          </w:p>
        </w:tc>
        <w:tc>
          <w:tcPr>
            <w:tcW w:w="2162" w:type="dxa"/>
            <w:tcBorders>
              <w:top w:val="nil"/>
              <w:left w:val="nil"/>
              <w:bottom w:val="single" w:sz="4" w:space="0" w:color="auto"/>
              <w:right w:val="single" w:sz="4" w:space="0" w:color="auto"/>
            </w:tcBorders>
            <w:shd w:val="clear" w:color="auto" w:fill="auto"/>
            <w:noWrap/>
            <w:vAlign w:val="bottom"/>
            <w:hideMark/>
          </w:tcPr>
          <w:p w14:paraId="45551E86" w14:textId="77777777" w:rsidR="00156EB9" w:rsidRPr="00156EB9" w:rsidRDefault="00156EB9" w:rsidP="003D3E74">
            <w:pPr>
              <w:pStyle w:val="TAC"/>
              <w:rPr>
                <w:lang w:val="en-US" w:eastAsia="en-US"/>
              </w:rPr>
            </w:pPr>
            <w:r w:rsidRPr="00156EB9">
              <w:rPr>
                <w:lang w:val="en-US" w:eastAsia="en-US"/>
              </w:rPr>
              <w:t>fULlow-4*Max2CCBW</w:t>
            </w:r>
          </w:p>
        </w:tc>
        <w:tc>
          <w:tcPr>
            <w:tcW w:w="2160" w:type="dxa"/>
            <w:tcBorders>
              <w:top w:val="nil"/>
              <w:left w:val="nil"/>
              <w:bottom w:val="single" w:sz="4" w:space="0" w:color="auto"/>
              <w:right w:val="single" w:sz="4" w:space="0" w:color="auto"/>
            </w:tcBorders>
            <w:shd w:val="clear" w:color="auto" w:fill="auto"/>
            <w:noWrap/>
            <w:vAlign w:val="bottom"/>
            <w:hideMark/>
          </w:tcPr>
          <w:p w14:paraId="6D80D2B8" w14:textId="77777777" w:rsidR="00156EB9" w:rsidRPr="00156EB9" w:rsidRDefault="00156EB9" w:rsidP="003D3E74">
            <w:pPr>
              <w:pStyle w:val="TAC"/>
              <w:rPr>
                <w:lang w:val="en-US" w:eastAsia="en-US"/>
              </w:rPr>
            </w:pPr>
            <w:r w:rsidRPr="00156EB9">
              <w:rPr>
                <w:lang w:val="en-US" w:eastAsia="en-US"/>
              </w:rPr>
              <w:t>fULhigh+4*Max2CCBW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0220C719" w14:textId="77777777" w:rsidR="00156EB9" w:rsidRPr="00156EB9" w:rsidRDefault="00156EB9" w:rsidP="003D3E74">
            <w:pPr>
              <w:pStyle w:val="TAH"/>
              <w:rPr>
                <w:lang w:val="en-US" w:eastAsia="en-US"/>
              </w:rPr>
            </w:pPr>
            <w:r w:rsidRPr="00156EB9">
              <w:rPr>
                <w:lang w:val="en-US" w:eastAsia="en-US"/>
              </w:rPr>
              <w:t>IMD6</w:t>
            </w:r>
            <w:r w:rsidRPr="00156EB9">
              <w:rPr>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3E82AD13" w14:textId="77777777" w:rsidR="00156EB9" w:rsidRPr="00156EB9" w:rsidRDefault="00156EB9" w:rsidP="003D3E74">
            <w:pPr>
              <w:pStyle w:val="TAC"/>
              <w:rPr>
                <w:lang w:val="en-US" w:eastAsia="en-US"/>
              </w:rPr>
            </w:pPr>
            <w:r w:rsidRPr="00156EB9">
              <w:rPr>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36368513" w14:textId="77777777" w:rsidR="00156EB9" w:rsidRPr="00156EB9" w:rsidRDefault="00156EB9" w:rsidP="003D3E74">
            <w:pPr>
              <w:pStyle w:val="TAC"/>
              <w:rPr>
                <w:lang w:val="en-US" w:eastAsia="en-US"/>
              </w:rPr>
            </w:pPr>
            <w:r w:rsidRPr="00156EB9">
              <w:rPr>
                <w:lang w:val="en-US" w:eastAsia="en-US"/>
              </w:rPr>
              <w:t>2*fULhigh+2*Max2CCBW</w:t>
            </w:r>
          </w:p>
        </w:tc>
      </w:tr>
      <w:tr w:rsidR="00156EB9" w:rsidRPr="00156EB9" w14:paraId="2ECF724E" w14:textId="77777777" w:rsidTr="003D3E74">
        <w:trPr>
          <w:trHeight w:val="53"/>
        </w:trPr>
        <w:tc>
          <w:tcPr>
            <w:tcW w:w="983" w:type="dxa"/>
            <w:vMerge/>
            <w:tcBorders>
              <w:top w:val="nil"/>
              <w:left w:val="single" w:sz="4" w:space="0" w:color="auto"/>
              <w:bottom w:val="single" w:sz="4" w:space="0" w:color="auto"/>
              <w:right w:val="single" w:sz="4" w:space="0" w:color="auto"/>
            </w:tcBorders>
            <w:vAlign w:val="center"/>
            <w:hideMark/>
          </w:tcPr>
          <w:p w14:paraId="518D3315" w14:textId="77777777" w:rsidR="00156EB9" w:rsidRPr="00156EB9" w:rsidRDefault="00156EB9" w:rsidP="003D3E74">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tcPr>
          <w:p w14:paraId="30ED80B3"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226F253A"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1CF3DF84" w14:textId="77777777" w:rsidR="00156EB9" w:rsidRPr="00156EB9" w:rsidRDefault="00156EB9" w:rsidP="003D3E74">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tcPr>
          <w:p w14:paraId="52D27C54"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6FF89740"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r>
      <w:tr w:rsidR="00156EB9" w:rsidRPr="00156EB9" w14:paraId="40226C1A" w14:textId="77777777" w:rsidTr="003D3E74">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760DE25" w14:textId="77777777" w:rsidR="00156EB9" w:rsidRPr="00156EB9" w:rsidRDefault="00156EB9" w:rsidP="003D3E74">
            <w:pPr>
              <w:pStyle w:val="TAH"/>
              <w:rPr>
                <w:lang w:val="en-US" w:eastAsia="en-US"/>
              </w:rPr>
            </w:pPr>
            <w:r w:rsidRPr="00156EB9">
              <w:rPr>
                <w:lang w:val="en-US" w:eastAsia="en-US"/>
              </w:rPr>
              <w:t>IMD11</w:t>
            </w:r>
            <w:r w:rsidRPr="00156EB9">
              <w:rPr>
                <w:lang w:val="en-US" w:eastAsia="en-US"/>
              </w:rPr>
              <w:br/>
              <w:t>(6-5)</w:t>
            </w:r>
          </w:p>
        </w:tc>
        <w:tc>
          <w:tcPr>
            <w:tcW w:w="2162" w:type="dxa"/>
            <w:tcBorders>
              <w:top w:val="nil"/>
              <w:left w:val="nil"/>
              <w:bottom w:val="single" w:sz="4" w:space="0" w:color="auto"/>
              <w:right w:val="single" w:sz="4" w:space="0" w:color="auto"/>
            </w:tcBorders>
            <w:shd w:val="clear" w:color="auto" w:fill="auto"/>
            <w:noWrap/>
            <w:vAlign w:val="bottom"/>
            <w:hideMark/>
          </w:tcPr>
          <w:p w14:paraId="0A371A0B" w14:textId="77777777" w:rsidR="00156EB9" w:rsidRPr="00156EB9" w:rsidRDefault="00156EB9" w:rsidP="003D3E74">
            <w:pPr>
              <w:pStyle w:val="TAC"/>
              <w:rPr>
                <w:lang w:val="en-US" w:eastAsia="en-US"/>
              </w:rPr>
            </w:pPr>
            <w:r w:rsidRPr="00156EB9">
              <w:rPr>
                <w:lang w:val="en-US" w:eastAsia="en-US"/>
              </w:rPr>
              <w:t>fULlow-5*Max2CCBW</w:t>
            </w:r>
          </w:p>
        </w:tc>
        <w:tc>
          <w:tcPr>
            <w:tcW w:w="2160" w:type="dxa"/>
            <w:tcBorders>
              <w:top w:val="nil"/>
              <w:left w:val="nil"/>
              <w:bottom w:val="single" w:sz="4" w:space="0" w:color="auto"/>
              <w:right w:val="single" w:sz="4" w:space="0" w:color="auto"/>
            </w:tcBorders>
            <w:shd w:val="clear" w:color="auto" w:fill="auto"/>
            <w:noWrap/>
            <w:vAlign w:val="bottom"/>
            <w:hideMark/>
          </w:tcPr>
          <w:p w14:paraId="7EEEE159" w14:textId="77777777" w:rsidR="00156EB9" w:rsidRPr="00156EB9" w:rsidRDefault="00156EB9" w:rsidP="003D3E74">
            <w:pPr>
              <w:pStyle w:val="TAC"/>
              <w:rPr>
                <w:lang w:val="en-US" w:eastAsia="en-US"/>
              </w:rPr>
            </w:pPr>
            <w:r w:rsidRPr="00156EB9">
              <w:rPr>
                <w:lang w:val="en-US" w:eastAsia="en-US"/>
              </w:rPr>
              <w:t>fULhigh+5*Max2CCBW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2D480CDE" w14:textId="77777777" w:rsidR="00156EB9" w:rsidRPr="00156EB9" w:rsidRDefault="00156EB9" w:rsidP="003D3E74">
            <w:pPr>
              <w:pStyle w:val="TAH"/>
              <w:rPr>
                <w:lang w:val="en-US" w:eastAsia="en-US"/>
              </w:rPr>
            </w:pPr>
            <w:r w:rsidRPr="00156EB9">
              <w:rPr>
                <w:lang w:val="en-US" w:eastAsia="en-US"/>
              </w:rPr>
              <w:t>Close to H3 IMD range</w:t>
            </w:r>
            <w:r w:rsidRPr="00156EB9">
              <w:rPr>
                <w:vertAlign w:val="superscript"/>
                <w:lang w:val="en-US" w:eastAsia="en-US"/>
              </w:rPr>
              <w:t>4</w:t>
            </w:r>
          </w:p>
        </w:tc>
      </w:tr>
      <w:tr w:rsidR="00156EB9" w:rsidRPr="00156EB9" w14:paraId="384F1B6D" w14:textId="77777777" w:rsidTr="003D3E74">
        <w:trPr>
          <w:trHeight w:val="53"/>
        </w:trPr>
        <w:tc>
          <w:tcPr>
            <w:tcW w:w="983" w:type="dxa"/>
            <w:vMerge/>
            <w:tcBorders>
              <w:top w:val="nil"/>
              <w:left w:val="single" w:sz="4" w:space="0" w:color="auto"/>
              <w:bottom w:val="single" w:sz="4" w:space="0" w:color="auto"/>
              <w:right w:val="single" w:sz="4" w:space="0" w:color="auto"/>
            </w:tcBorders>
            <w:vAlign w:val="center"/>
            <w:hideMark/>
          </w:tcPr>
          <w:p w14:paraId="0399F7EB" w14:textId="77777777" w:rsidR="00156EB9" w:rsidRPr="00156EB9" w:rsidRDefault="00156EB9" w:rsidP="003D3E74">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tcPr>
          <w:p w14:paraId="44C89703"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5E56211C"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720" w:type="dxa"/>
            <w:tcBorders>
              <w:top w:val="nil"/>
              <w:left w:val="nil"/>
              <w:bottom w:val="single" w:sz="4" w:space="0" w:color="auto"/>
              <w:right w:val="single" w:sz="4" w:space="0" w:color="auto"/>
            </w:tcBorders>
            <w:shd w:val="clear" w:color="auto" w:fill="auto"/>
            <w:noWrap/>
            <w:vAlign w:val="bottom"/>
            <w:hideMark/>
          </w:tcPr>
          <w:p w14:paraId="294112E7" w14:textId="77777777" w:rsidR="00156EB9" w:rsidRPr="00156EB9" w:rsidRDefault="00156EB9" w:rsidP="003D3E74">
            <w:pPr>
              <w:pStyle w:val="TAH"/>
              <w:rPr>
                <w:lang w:val="en-US" w:eastAsia="en-US"/>
              </w:rPr>
            </w:pPr>
            <w:r w:rsidRPr="00156EB9">
              <w:rPr>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407EF8B1" w14:textId="77777777" w:rsidR="00156EB9" w:rsidRPr="00156EB9" w:rsidRDefault="00156EB9" w:rsidP="003D3E74">
            <w:pPr>
              <w:pStyle w:val="TAH"/>
              <w:rPr>
                <w:lang w:val="en-US" w:eastAsia="en-US"/>
              </w:rPr>
            </w:pPr>
            <w:r w:rsidRPr="00156EB9">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621770CC" w14:textId="77777777" w:rsidR="00156EB9" w:rsidRPr="00156EB9" w:rsidRDefault="00156EB9" w:rsidP="003D3E74">
            <w:pPr>
              <w:pStyle w:val="TAH"/>
              <w:rPr>
                <w:lang w:val="en-US" w:eastAsia="en-US"/>
              </w:rPr>
            </w:pPr>
            <w:proofErr w:type="spellStart"/>
            <w:r w:rsidRPr="00156EB9">
              <w:rPr>
                <w:lang w:val="en-US" w:eastAsia="en-US"/>
              </w:rPr>
              <w:t>fhigh</w:t>
            </w:r>
            <w:proofErr w:type="spellEnd"/>
          </w:p>
        </w:tc>
      </w:tr>
      <w:tr w:rsidR="00156EB9" w:rsidRPr="00156EB9" w14:paraId="39229AC0" w14:textId="77777777" w:rsidTr="003D3E74">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4DDBEBDB" w14:textId="77777777" w:rsidR="00156EB9" w:rsidRPr="00156EB9" w:rsidRDefault="00156EB9" w:rsidP="003D3E74">
            <w:pPr>
              <w:pStyle w:val="TAH"/>
              <w:rPr>
                <w:lang w:val="en-US" w:eastAsia="en-US"/>
              </w:rPr>
            </w:pPr>
            <w:r w:rsidRPr="00156EB9">
              <w:rPr>
                <w:lang w:val="en-US" w:eastAsia="en-US"/>
              </w:rPr>
              <w:t>IMD13</w:t>
            </w:r>
            <w:r w:rsidRPr="00156EB9">
              <w:rPr>
                <w:lang w:val="en-US" w:eastAsia="en-US"/>
              </w:rPr>
              <w:br/>
              <w:t>(7-6)</w:t>
            </w:r>
          </w:p>
        </w:tc>
        <w:tc>
          <w:tcPr>
            <w:tcW w:w="2162" w:type="dxa"/>
            <w:tcBorders>
              <w:top w:val="nil"/>
              <w:left w:val="nil"/>
              <w:bottom w:val="single" w:sz="4" w:space="0" w:color="auto"/>
              <w:right w:val="single" w:sz="4" w:space="0" w:color="auto"/>
            </w:tcBorders>
            <w:shd w:val="clear" w:color="auto" w:fill="auto"/>
            <w:noWrap/>
            <w:vAlign w:val="bottom"/>
            <w:hideMark/>
          </w:tcPr>
          <w:p w14:paraId="08F40070" w14:textId="77777777" w:rsidR="00156EB9" w:rsidRPr="00156EB9" w:rsidRDefault="00156EB9" w:rsidP="003D3E74">
            <w:pPr>
              <w:pStyle w:val="TAC"/>
              <w:rPr>
                <w:lang w:val="en-US" w:eastAsia="en-US"/>
              </w:rPr>
            </w:pPr>
            <w:r w:rsidRPr="00156EB9">
              <w:rPr>
                <w:lang w:val="en-US" w:eastAsia="en-US"/>
              </w:rPr>
              <w:t>fULlow-6*Max2CCBW</w:t>
            </w:r>
          </w:p>
        </w:tc>
        <w:tc>
          <w:tcPr>
            <w:tcW w:w="2160" w:type="dxa"/>
            <w:tcBorders>
              <w:top w:val="nil"/>
              <w:left w:val="nil"/>
              <w:bottom w:val="single" w:sz="4" w:space="0" w:color="auto"/>
              <w:right w:val="single" w:sz="4" w:space="0" w:color="auto"/>
            </w:tcBorders>
            <w:shd w:val="clear" w:color="auto" w:fill="auto"/>
            <w:noWrap/>
            <w:vAlign w:val="bottom"/>
            <w:hideMark/>
          </w:tcPr>
          <w:p w14:paraId="13C16DEE" w14:textId="77777777" w:rsidR="00156EB9" w:rsidRPr="00156EB9" w:rsidRDefault="00156EB9" w:rsidP="003D3E74">
            <w:pPr>
              <w:pStyle w:val="TAC"/>
              <w:rPr>
                <w:lang w:val="en-US" w:eastAsia="en-US"/>
              </w:rPr>
            </w:pPr>
            <w:r w:rsidRPr="00156EB9">
              <w:rPr>
                <w:lang w:val="en-US" w:eastAsia="en-US"/>
              </w:rPr>
              <w:t>fULhigh+6*Max2CCBW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7EA30180" w14:textId="77777777" w:rsidR="00156EB9" w:rsidRPr="00156EB9" w:rsidRDefault="00156EB9" w:rsidP="003D3E74">
            <w:pPr>
              <w:pStyle w:val="TAH"/>
              <w:rPr>
                <w:lang w:val="en-US" w:eastAsia="en-US"/>
              </w:rPr>
            </w:pPr>
            <w:r w:rsidRPr="00156EB9">
              <w:rPr>
                <w:lang w:val="en-US" w:eastAsia="en-US"/>
              </w:rPr>
              <w:t>IMD5</w:t>
            </w:r>
            <w:r w:rsidRPr="00156EB9">
              <w:rPr>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4E7D74A0" w14:textId="77777777" w:rsidR="00156EB9" w:rsidRPr="00156EB9" w:rsidRDefault="00156EB9" w:rsidP="003D3E74">
            <w:pPr>
              <w:pStyle w:val="TAC"/>
              <w:rPr>
                <w:lang w:val="en-US" w:eastAsia="en-US"/>
              </w:rPr>
            </w:pPr>
            <w:r w:rsidRPr="00156EB9">
              <w:rPr>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3DEFF1F8" w14:textId="77777777" w:rsidR="00156EB9" w:rsidRPr="00156EB9" w:rsidRDefault="00156EB9" w:rsidP="003D3E74">
            <w:pPr>
              <w:pStyle w:val="TAC"/>
              <w:rPr>
                <w:lang w:val="en-US" w:eastAsia="en-US"/>
              </w:rPr>
            </w:pPr>
            <w:r w:rsidRPr="00156EB9">
              <w:rPr>
                <w:lang w:val="en-US" w:eastAsia="en-US"/>
              </w:rPr>
              <w:t>3*fULhigh+Max2CCBW</w:t>
            </w:r>
          </w:p>
        </w:tc>
      </w:tr>
      <w:tr w:rsidR="00156EB9" w:rsidRPr="00156EB9" w14:paraId="5F519F24" w14:textId="77777777" w:rsidTr="003D3E74">
        <w:trPr>
          <w:trHeight w:val="53"/>
        </w:trPr>
        <w:tc>
          <w:tcPr>
            <w:tcW w:w="983" w:type="dxa"/>
            <w:vMerge/>
            <w:tcBorders>
              <w:top w:val="nil"/>
              <w:left w:val="single" w:sz="4" w:space="0" w:color="auto"/>
              <w:bottom w:val="single" w:sz="4" w:space="0" w:color="auto"/>
              <w:right w:val="single" w:sz="4" w:space="0" w:color="auto"/>
            </w:tcBorders>
            <w:vAlign w:val="center"/>
            <w:hideMark/>
          </w:tcPr>
          <w:p w14:paraId="7F97818D" w14:textId="77777777" w:rsidR="00156EB9" w:rsidRPr="00156EB9" w:rsidRDefault="00156EB9" w:rsidP="003D3E74">
            <w:pPr>
              <w:overflowPunct/>
              <w:autoSpaceDE/>
              <w:autoSpaceDN/>
              <w:adjustRightInd/>
              <w:spacing w:after="0"/>
              <w:textAlignment w:val="auto"/>
              <w:rPr>
                <w:rFonts w:ascii="Arial" w:hAnsi="Arial" w:cs="Arial"/>
                <w:sz w:val="18"/>
                <w:szCs w:val="18"/>
                <w:lang w:val="en-US" w:eastAsia="en-US"/>
              </w:rPr>
            </w:pPr>
          </w:p>
        </w:tc>
        <w:tc>
          <w:tcPr>
            <w:tcW w:w="2162" w:type="dxa"/>
            <w:tcBorders>
              <w:top w:val="nil"/>
              <w:left w:val="nil"/>
              <w:bottom w:val="single" w:sz="4" w:space="0" w:color="auto"/>
              <w:right w:val="single" w:sz="4" w:space="0" w:color="auto"/>
            </w:tcBorders>
            <w:shd w:val="clear" w:color="auto" w:fill="auto"/>
            <w:noWrap/>
          </w:tcPr>
          <w:p w14:paraId="7251FB33"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4E1ED2D4"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0F8B003C" w14:textId="77777777" w:rsidR="00156EB9" w:rsidRPr="00156EB9" w:rsidRDefault="00156EB9" w:rsidP="003D3E74">
            <w:pPr>
              <w:overflowPunct/>
              <w:autoSpaceDE/>
              <w:autoSpaceDN/>
              <w:adjustRightInd/>
              <w:spacing w:after="0"/>
              <w:textAlignment w:val="auto"/>
              <w:rPr>
                <w:rFonts w:ascii="Arial" w:hAnsi="Arial" w:cs="Arial"/>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tcPr>
          <w:p w14:paraId="6294C2E1"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00051DB7" w14:textId="77777777" w:rsidR="00156EB9" w:rsidRPr="00156EB9" w:rsidRDefault="00156EB9" w:rsidP="003D3E74">
            <w:pPr>
              <w:pStyle w:val="TAC"/>
              <w:rPr>
                <w:lang w:val="en-US" w:eastAsia="en-US"/>
              </w:rPr>
            </w:pPr>
            <w:r w:rsidRPr="00156EB9">
              <w:rPr>
                <w:rFonts w:cs="Arial"/>
                <w:szCs w:val="18"/>
                <w:highlight w:val="lightGray"/>
                <w:lang w:val="en-US" w:eastAsia="en-US"/>
              </w:rPr>
              <w:t>X</w:t>
            </w:r>
          </w:p>
        </w:tc>
      </w:tr>
    </w:tbl>
    <w:p w14:paraId="396E8879" w14:textId="77777777" w:rsidR="00E03228" w:rsidRDefault="00E03228" w:rsidP="00E03228">
      <w:pPr>
        <w:spacing w:after="0"/>
      </w:pPr>
    </w:p>
    <w:p w14:paraId="54F38F9B" w14:textId="3F8B9595" w:rsidR="00EA26B0" w:rsidRDefault="00EA26B0" w:rsidP="00E03228">
      <w:pPr>
        <w:spacing w:after="0"/>
      </w:pPr>
      <w:r w:rsidRPr="00EA26B0">
        <w:t xml:space="preserve">We lack time here to present such a modified table for the detection of the intra-band ULCA IMDs into PCC and </w:t>
      </w:r>
      <w:proofErr w:type="gramStart"/>
      <w:r w:rsidRPr="00EA26B0">
        <w:t>SCC</w:t>
      </w:r>
      <w:r w:rsidR="00F62616">
        <w:t>,</w:t>
      </w:r>
      <w:r w:rsidRPr="00EA26B0">
        <w:t xml:space="preserve"> but</w:t>
      </w:r>
      <w:proofErr w:type="gramEnd"/>
      <w:r w:rsidRPr="00EA26B0">
        <w:t xml:space="preserve"> are confident that a proper set of equations can be defined with the appropriate IMD orders to be considered. </w:t>
      </w:r>
      <w:r>
        <w:t>Especially after our measurements presented in [</w:t>
      </w:r>
      <w:r w:rsidR="00EB1AD6">
        <w:t>6</w:t>
      </w:r>
      <w:r>
        <w:t>] in this meeting, we believe the group will be able to determine the IMDs to be considered.</w:t>
      </w:r>
    </w:p>
    <w:p w14:paraId="1B3F3AF1" w14:textId="63C4EB57" w:rsidR="00EA26B0" w:rsidRDefault="00EA26B0" w:rsidP="00E03228">
      <w:pPr>
        <w:spacing w:after="0"/>
      </w:pPr>
    </w:p>
    <w:p w14:paraId="148566DD" w14:textId="730B847C" w:rsidR="00EA26B0" w:rsidRPr="00EA26B0" w:rsidRDefault="00EA26B0" w:rsidP="00E03228">
      <w:pPr>
        <w:spacing w:after="0"/>
      </w:pPr>
      <w:r>
        <w:t>There are already quite advanced guidelines for the contiguous and non-contiguous intra-band ULCA MSD analysis but again some further agreement and simplifications may be needed to develop a full</w:t>
      </w:r>
      <w:r w:rsidR="00F62616">
        <w:t xml:space="preserve">y </w:t>
      </w:r>
      <w:r>
        <w:t>proof</w:t>
      </w:r>
      <w:r w:rsidR="00F62616">
        <w:t>ed</w:t>
      </w:r>
      <w:r>
        <w:t xml:space="preserve"> solution that can be handled within </w:t>
      </w:r>
      <w:r w:rsidR="00E82B73">
        <w:t>the block approval process at least in terms of detections of issues and test point design.</w:t>
      </w:r>
    </w:p>
    <w:p w14:paraId="0891FBDB" w14:textId="77777777" w:rsidR="00EA26B0" w:rsidRDefault="00EA26B0" w:rsidP="00E03228">
      <w:pPr>
        <w:spacing w:after="0"/>
        <w:rPr>
          <w:b/>
          <w:bCs/>
        </w:rPr>
      </w:pPr>
    </w:p>
    <w:p w14:paraId="04529B3F" w14:textId="43475626" w:rsidR="00E03228" w:rsidRDefault="00E82B73" w:rsidP="00E03228">
      <w:pPr>
        <w:spacing w:after="0"/>
        <w:rPr>
          <w:rFonts w:eastAsia="Arial"/>
          <w:lang w:eastAsia="zh-CN"/>
        </w:rPr>
      </w:pPr>
      <w:r>
        <w:rPr>
          <w:rFonts w:eastAsia="Arial"/>
          <w:lang w:eastAsia="zh-CN"/>
        </w:rPr>
        <w:t>Based on the current situation, we do not thin</w:t>
      </w:r>
      <w:r w:rsidR="00F62616">
        <w:rPr>
          <w:rFonts w:eastAsia="Arial"/>
          <w:lang w:eastAsia="zh-CN"/>
        </w:rPr>
        <w:t>k</w:t>
      </w:r>
      <w:r>
        <w:rPr>
          <w:rFonts w:eastAsia="Arial"/>
          <w:lang w:eastAsia="zh-CN"/>
        </w:rPr>
        <w:t xml:space="preserve"> that the specification framework for FDD intra-band DLCA with 1 or 2 UL CCs is mature enough to develop a template available for Release 19 for block approval. However, the few cases already treated with an </w:t>
      </w:r>
      <w:r>
        <w:rPr>
          <w:rFonts w:eastAsia="Arial"/>
          <w:lang w:eastAsia="zh-CN"/>
        </w:rPr>
        <w:lastRenderedPageBreak/>
        <w:t xml:space="preserve">already </w:t>
      </w:r>
      <w:proofErr w:type="gramStart"/>
      <w:r>
        <w:rPr>
          <w:rFonts w:eastAsia="Arial"/>
          <w:lang w:eastAsia="zh-CN"/>
        </w:rPr>
        <w:t>fairly complete</w:t>
      </w:r>
      <w:proofErr w:type="gramEnd"/>
      <w:r>
        <w:rPr>
          <w:rFonts w:eastAsia="Arial"/>
          <w:lang w:eastAsia="zh-CN"/>
        </w:rPr>
        <w:t xml:space="preserve"> set of guidelines and the work already achieved for templates for the 2DL/1UL with 1 or 2 ULCCs is a good base to develop such </w:t>
      </w:r>
      <w:r w:rsidR="00F62616">
        <w:rPr>
          <w:rFonts w:eastAsia="Arial"/>
          <w:lang w:eastAsia="zh-CN"/>
        </w:rPr>
        <w:t xml:space="preserve">a </w:t>
      </w:r>
      <w:r>
        <w:rPr>
          <w:rFonts w:eastAsia="Arial"/>
          <w:lang w:eastAsia="zh-CN"/>
        </w:rPr>
        <w:t xml:space="preserve">template within the beginning of </w:t>
      </w:r>
      <w:r w:rsidR="00F62616">
        <w:rPr>
          <w:rFonts w:eastAsia="Arial"/>
          <w:lang w:eastAsia="zh-CN"/>
        </w:rPr>
        <w:t>R</w:t>
      </w:r>
      <w:r>
        <w:rPr>
          <w:rFonts w:eastAsia="Arial"/>
          <w:lang w:eastAsia="zh-CN"/>
        </w:rPr>
        <w:t>elease 19.</w:t>
      </w:r>
    </w:p>
    <w:p w14:paraId="613B57EA" w14:textId="3CA89116" w:rsidR="00EB1AD6" w:rsidRDefault="00EB1AD6" w:rsidP="00E03228">
      <w:pPr>
        <w:spacing w:after="0"/>
        <w:rPr>
          <w:rFonts w:eastAsia="Arial"/>
          <w:lang w:eastAsia="zh-CN"/>
        </w:rPr>
      </w:pPr>
    </w:p>
    <w:p w14:paraId="29D2D41B" w14:textId="6280DBAB" w:rsidR="00EB1AD6" w:rsidRDefault="00EB1AD6" w:rsidP="00E03228">
      <w:pPr>
        <w:spacing w:after="0"/>
        <w:rPr>
          <w:rFonts w:eastAsia="Arial"/>
          <w:lang w:eastAsia="zh-CN"/>
        </w:rPr>
      </w:pPr>
      <w:r>
        <w:rPr>
          <w:rFonts w:eastAsia="Arial"/>
          <w:lang w:eastAsia="zh-CN"/>
        </w:rPr>
        <w:t xml:space="preserve">Currently, these combinations are studied within the </w:t>
      </w:r>
      <w:r w:rsidR="00F62616">
        <w:rPr>
          <w:rFonts w:eastAsia="Arial"/>
          <w:lang w:eastAsia="zh-CN"/>
        </w:rPr>
        <w:t>“</w:t>
      </w:r>
      <w:r>
        <w:rPr>
          <w:rFonts w:eastAsia="Arial"/>
          <w:lang w:eastAsia="zh-CN"/>
        </w:rPr>
        <w:t>not for block approval</w:t>
      </w:r>
      <w:r w:rsidR="00F62616">
        <w:rPr>
          <w:rFonts w:eastAsia="Arial"/>
          <w:lang w:eastAsia="zh-CN"/>
        </w:rPr>
        <w:t>”</w:t>
      </w:r>
      <w:r>
        <w:rPr>
          <w:rFonts w:eastAsia="Arial"/>
          <w:lang w:eastAsia="zh-CN"/>
        </w:rPr>
        <w:t xml:space="preserve"> process and needs a few meetings to complete</w:t>
      </w:r>
      <w:r w:rsidR="00F62616">
        <w:rPr>
          <w:rFonts w:eastAsia="Arial"/>
          <w:lang w:eastAsia="zh-CN"/>
        </w:rPr>
        <w:t>,</w:t>
      </w:r>
      <w:r>
        <w:rPr>
          <w:rFonts w:eastAsia="Arial"/>
          <w:lang w:eastAsia="zh-CN"/>
        </w:rPr>
        <w:t xml:space="preserve"> as the test point needs to </w:t>
      </w:r>
      <w:r w:rsidR="00F62616">
        <w:rPr>
          <w:rFonts w:eastAsia="Arial"/>
          <w:lang w:eastAsia="zh-CN"/>
        </w:rPr>
        <w:t xml:space="preserve">first </w:t>
      </w:r>
      <w:r>
        <w:rPr>
          <w:rFonts w:eastAsia="Arial"/>
          <w:lang w:eastAsia="zh-CN"/>
        </w:rPr>
        <w:t xml:space="preserve">be agreed </w:t>
      </w:r>
      <w:r w:rsidR="00F62616">
        <w:rPr>
          <w:rFonts w:eastAsia="Arial"/>
          <w:lang w:eastAsia="zh-CN"/>
        </w:rPr>
        <w:t xml:space="preserve">upon </w:t>
      </w:r>
      <w:r>
        <w:rPr>
          <w:rFonts w:eastAsia="Arial"/>
          <w:lang w:eastAsia="zh-CN"/>
        </w:rPr>
        <w:t xml:space="preserve">before multiple companies evaluate the MSD based on measurements or simulations. Using a template for block approval </w:t>
      </w:r>
      <w:r w:rsidR="00F62616">
        <w:rPr>
          <w:rFonts w:eastAsia="Arial"/>
          <w:lang w:eastAsia="zh-CN"/>
        </w:rPr>
        <w:t>would</w:t>
      </w:r>
      <w:r>
        <w:rPr>
          <w:rFonts w:eastAsia="Arial"/>
          <w:lang w:eastAsia="zh-CN"/>
        </w:rPr>
        <w:t xml:space="preserve"> cover most of the aspects</w:t>
      </w:r>
      <w:r w:rsidR="00F62616">
        <w:rPr>
          <w:rFonts w:eastAsia="Arial"/>
          <w:lang w:eastAsia="zh-CN"/>
        </w:rPr>
        <w:t>,</w:t>
      </w:r>
      <w:r>
        <w:rPr>
          <w:rFonts w:eastAsia="Arial"/>
          <w:lang w:eastAsia="zh-CN"/>
        </w:rPr>
        <w:t xml:space="preserve"> but the evaluation of the MSD </w:t>
      </w:r>
      <w:r w:rsidR="00F62616">
        <w:rPr>
          <w:rFonts w:eastAsia="Arial"/>
          <w:lang w:eastAsia="zh-CN"/>
        </w:rPr>
        <w:t xml:space="preserve">and </w:t>
      </w:r>
      <w:r>
        <w:rPr>
          <w:rFonts w:eastAsia="Arial"/>
          <w:lang w:eastAsia="zh-CN"/>
        </w:rPr>
        <w:t>would speed up the process and free up time for the experts involved today in the “not for block approval” AI.</w:t>
      </w:r>
    </w:p>
    <w:p w14:paraId="776A9FA2" w14:textId="507B088E" w:rsidR="00E82B73" w:rsidRDefault="00E82B73" w:rsidP="00E03228">
      <w:pPr>
        <w:spacing w:after="0"/>
        <w:rPr>
          <w:rFonts w:eastAsia="Arial"/>
          <w:lang w:eastAsia="zh-CN"/>
        </w:rPr>
      </w:pPr>
    </w:p>
    <w:p w14:paraId="1B040F6C" w14:textId="03472484" w:rsidR="00E82B73" w:rsidRPr="00EB1AD6" w:rsidRDefault="00E82B73" w:rsidP="00E03228">
      <w:pPr>
        <w:spacing w:after="0"/>
        <w:rPr>
          <w:rFonts w:eastAsia="Arial"/>
          <w:b/>
          <w:bCs/>
          <w:lang w:eastAsia="zh-CN"/>
        </w:rPr>
      </w:pPr>
      <w:r w:rsidRPr="00EB1AD6">
        <w:rPr>
          <w:rFonts w:eastAsia="Arial"/>
          <w:b/>
          <w:bCs/>
          <w:lang w:eastAsia="zh-CN"/>
        </w:rPr>
        <w:t>Proposal on block approval template for FDD intra-band DLCA with 1 or 2 UL CC MSD:</w:t>
      </w:r>
    </w:p>
    <w:p w14:paraId="5B50907A" w14:textId="51726004" w:rsidR="00E82B73" w:rsidRPr="00EB1AD6" w:rsidRDefault="00E82B73" w:rsidP="00E82B73">
      <w:pPr>
        <w:pStyle w:val="ListParagraph"/>
        <w:numPr>
          <w:ilvl w:val="0"/>
          <w:numId w:val="35"/>
        </w:numPr>
        <w:spacing w:after="0"/>
        <w:ind w:firstLineChars="0"/>
        <w:rPr>
          <w:rFonts w:eastAsia="Arial"/>
          <w:b/>
          <w:bCs/>
          <w:lang w:eastAsia="zh-CN"/>
        </w:rPr>
      </w:pPr>
      <w:r w:rsidRPr="00EB1AD6">
        <w:rPr>
          <w:rFonts w:eastAsia="Arial"/>
          <w:b/>
          <w:bCs/>
          <w:lang w:eastAsia="zh-CN"/>
        </w:rPr>
        <w:t>Specification framework should mature further to enable a template that can be used in the block approval process.</w:t>
      </w:r>
    </w:p>
    <w:p w14:paraId="2E3DBC1C" w14:textId="23CB1208" w:rsidR="00E82B73" w:rsidRPr="00EB1AD6" w:rsidRDefault="00E82B73" w:rsidP="00E82B73">
      <w:pPr>
        <w:pStyle w:val="ListParagraph"/>
        <w:numPr>
          <w:ilvl w:val="1"/>
          <w:numId w:val="35"/>
        </w:numPr>
        <w:spacing w:after="0"/>
        <w:ind w:firstLineChars="0"/>
        <w:rPr>
          <w:rFonts w:eastAsia="Arial"/>
          <w:b/>
          <w:bCs/>
          <w:lang w:eastAsia="zh-CN"/>
        </w:rPr>
      </w:pPr>
      <w:r w:rsidRPr="00EB1AD6">
        <w:rPr>
          <w:rFonts w:eastAsia="Arial"/>
          <w:b/>
          <w:bCs/>
          <w:lang w:eastAsia="zh-CN"/>
        </w:rPr>
        <w:t>For example</w:t>
      </w:r>
      <w:r w:rsidR="00EB1AD6">
        <w:rPr>
          <w:rFonts w:eastAsia="Arial"/>
          <w:b/>
          <w:bCs/>
          <w:lang w:eastAsia="zh-CN"/>
        </w:rPr>
        <w:t>,</w:t>
      </w:r>
      <w:r w:rsidRPr="00EB1AD6">
        <w:rPr>
          <w:rFonts w:eastAsia="Arial"/>
          <w:b/>
          <w:bCs/>
          <w:lang w:eastAsia="zh-CN"/>
        </w:rPr>
        <w:t xml:space="preserve"> in terms of ACLR or IMD range to be considered, CBW to be used for PCC/SCC and related RB allocation placement.</w:t>
      </w:r>
    </w:p>
    <w:p w14:paraId="3F9D8E05" w14:textId="4BB2446D" w:rsidR="00E82B73" w:rsidRPr="00EB1AD6" w:rsidRDefault="00E82B73" w:rsidP="00E82B73">
      <w:pPr>
        <w:pStyle w:val="ListParagraph"/>
        <w:numPr>
          <w:ilvl w:val="0"/>
          <w:numId w:val="35"/>
        </w:numPr>
        <w:spacing w:after="0"/>
        <w:ind w:firstLineChars="0"/>
        <w:rPr>
          <w:rFonts w:eastAsia="Arial"/>
          <w:b/>
          <w:bCs/>
          <w:lang w:eastAsia="zh-CN"/>
        </w:rPr>
      </w:pPr>
      <w:r w:rsidRPr="00EB1AD6">
        <w:rPr>
          <w:rFonts w:eastAsia="Arial"/>
          <w:b/>
          <w:bCs/>
          <w:lang w:eastAsia="zh-CN"/>
        </w:rPr>
        <w:t>The development of such template for block approval is however recommended to pursue in Release 19 with the following goals:</w:t>
      </w:r>
    </w:p>
    <w:p w14:paraId="10F7DE0C" w14:textId="64AD1F52" w:rsidR="00E82B73" w:rsidRPr="00EB1AD6" w:rsidRDefault="00E82B73" w:rsidP="00E82B73">
      <w:pPr>
        <w:pStyle w:val="ListParagraph"/>
        <w:numPr>
          <w:ilvl w:val="1"/>
          <w:numId w:val="35"/>
        </w:numPr>
        <w:spacing w:after="0"/>
        <w:ind w:firstLineChars="0"/>
        <w:rPr>
          <w:rFonts w:eastAsia="Arial"/>
          <w:b/>
          <w:bCs/>
          <w:lang w:eastAsia="zh-CN"/>
        </w:rPr>
      </w:pPr>
      <w:r w:rsidRPr="00EB1AD6">
        <w:rPr>
          <w:rFonts w:eastAsia="Arial"/>
          <w:b/>
          <w:bCs/>
          <w:lang w:eastAsia="zh-CN"/>
        </w:rPr>
        <w:t>Detect potential MSD issues to PCC/SCC for FDD intra-band ULCA with one or two UL CCs</w:t>
      </w:r>
      <w:r w:rsidR="00EB1AD6" w:rsidRPr="00EB1AD6">
        <w:rPr>
          <w:rFonts w:eastAsia="Arial"/>
          <w:b/>
          <w:bCs/>
          <w:lang w:eastAsia="zh-CN"/>
        </w:rPr>
        <w:t>. Both contiguous and non-contiguous DLCA are in scope.</w:t>
      </w:r>
    </w:p>
    <w:p w14:paraId="60976B7F" w14:textId="6463B19C" w:rsidR="00EB1AD6" w:rsidRPr="00EB1AD6" w:rsidRDefault="00EB1AD6" w:rsidP="00E82B73">
      <w:pPr>
        <w:pStyle w:val="ListParagraph"/>
        <w:numPr>
          <w:ilvl w:val="1"/>
          <w:numId w:val="35"/>
        </w:numPr>
        <w:spacing w:after="0"/>
        <w:ind w:firstLineChars="0"/>
        <w:rPr>
          <w:rFonts w:eastAsia="Arial"/>
          <w:b/>
          <w:bCs/>
          <w:lang w:eastAsia="zh-CN"/>
        </w:rPr>
      </w:pPr>
      <w:r w:rsidRPr="00EB1AD6">
        <w:rPr>
          <w:rFonts w:eastAsia="Arial"/>
          <w:b/>
          <w:bCs/>
          <w:lang w:eastAsia="zh-CN"/>
        </w:rPr>
        <w:t>The proponent can design the MSD test point to be evaluated based on restricted guidelines on PCC/SCC CBW and RB allocation placement.</w:t>
      </w:r>
    </w:p>
    <w:p w14:paraId="5FA19944" w14:textId="0250B7D6" w:rsidR="00EB1AD6" w:rsidRDefault="00EB1AD6" w:rsidP="00E82B73">
      <w:pPr>
        <w:pStyle w:val="ListParagraph"/>
        <w:numPr>
          <w:ilvl w:val="1"/>
          <w:numId w:val="35"/>
        </w:numPr>
        <w:spacing w:after="0"/>
        <w:ind w:firstLineChars="0"/>
        <w:rPr>
          <w:rFonts w:eastAsia="Arial"/>
          <w:b/>
          <w:bCs/>
          <w:lang w:eastAsia="zh-CN"/>
        </w:rPr>
      </w:pPr>
      <w:r w:rsidRPr="00EB1AD6">
        <w:rPr>
          <w:rFonts w:eastAsia="Arial"/>
          <w:b/>
          <w:bCs/>
          <w:lang w:eastAsia="zh-CN"/>
        </w:rPr>
        <w:t>The evaluation of the MSD value can then be proposed or evaluated within the “not for block approval” AI by experts.</w:t>
      </w:r>
    </w:p>
    <w:p w14:paraId="6DA9495B" w14:textId="264251E2" w:rsidR="009D0D81" w:rsidRPr="00EB1AD6" w:rsidRDefault="009D0D81" w:rsidP="009D0D81">
      <w:pPr>
        <w:pStyle w:val="ListParagraph"/>
        <w:numPr>
          <w:ilvl w:val="0"/>
          <w:numId w:val="35"/>
        </w:numPr>
        <w:spacing w:after="0"/>
        <w:ind w:firstLineChars="0"/>
        <w:rPr>
          <w:rFonts w:eastAsia="Arial"/>
          <w:b/>
          <w:bCs/>
          <w:lang w:eastAsia="zh-CN"/>
        </w:rPr>
      </w:pPr>
      <w:r>
        <w:rPr>
          <w:rFonts w:eastAsia="Arial"/>
          <w:b/>
          <w:bCs/>
          <w:lang w:eastAsia="zh-CN"/>
        </w:rPr>
        <w:t>It is not proposed that A-MPR issues resulting from intra-band ULCA are treated by block approval and it should be noted that this applies to both FDD and TDD.</w:t>
      </w:r>
    </w:p>
    <w:p w14:paraId="46B6272B" w14:textId="77777777" w:rsidR="00E03228" w:rsidRPr="00E82B73" w:rsidRDefault="00E03228" w:rsidP="00E03228">
      <w:pPr>
        <w:spacing w:after="0"/>
        <w:rPr>
          <w:rFonts w:eastAsia="Arial"/>
          <w:lang w:eastAsia="zh-CN"/>
        </w:rPr>
      </w:pPr>
    </w:p>
    <w:p w14:paraId="3A1423CF" w14:textId="5DD5410B" w:rsidR="006C0252" w:rsidRPr="00343AA7" w:rsidRDefault="006C0252" w:rsidP="00476DF4">
      <w:pPr>
        <w:pStyle w:val="Heading1"/>
        <w:numPr>
          <w:ilvl w:val="0"/>
          <w:numId w:val="1"/>
        </w:numPr>
        <w:ind w:left="567" w:hanging="567"/>
      </w:pPr>
      <w:r>
        <w:t>Conclusion</w:t>
      </w:r>
    </w:p>
    <w:p w14:paraId="08582F1D" w14:textId="048D465E" w:rsidR="006C0252" w:rsidRDefault="006C0252" w:rsidP="00BA56F6">
      <w:r>
        <w:t xml:space="preserve">In this contribution, we </w:t>
      </w:r>
      <w:r w:rsidR="00EB1AD6">
        <w:t>discussed the opportunity to develop a TP template for FDD intra-band combinations</w:t>
      </w:r>
      <w:r w:rsidR="009D0D81">
        <w:t xml:space="preserve"> </w:t>
      </w:r>
      <w:proofErr w:type="gramStart"/>
      <w:r w:rsidR="009D0D81">
        <w:t>in order to</w:t>
      </w:r>
      <w:proofErr w:type="gramEnd"/>
      <w:r w:rsidR="009D0D81">
        <w:t xml:space="preserve"> cover them at least partially in the block approval process. Based on the </w:t>
      </w:r>
      <w:proofErr w:type="gramStart"/>
      <w:r w:rsidR="009D0D81">
        <w:t>current status</w:t>
      </w:r>
      <w:proofErr w:type="gramEnd"/>
      <w:r w:rsidR="009D0D81">
        <w:t xml:space="preserve"> the following is proposed.</w:t>
      </w:r>
    </w:p>
    <w:p w14:paraId="17EEC952" w14:textId="77777777" w:rsidR="00EB1AD6" w:rsidRPr="00EB1AD6" w:rsidRDefault="00EB1AD6" w:rsidP="00EB1AD6">
      <w:pPr>
        <w:spacing w:after="0"/>
        <w:rPr>
          <w:rFonts w:eastAsia="Arial"/>
          <w:b/>
          <w:bCs/>
          <w:lang w:eastAsia="zh-CN"/>
        </w:rPr>
      </w:pPr>
      <w:r w:rsidRPr="00EB1AD6">
        <w:rPr>
          <w:rFonts w:eastAsia="Arial"/>
          <w:b/>
          <w:bCs/>
          <w:lang w:eastAsia="zh-CN"/>
        </w:rPr>
        <w:t>Proposal on block approval template for FDD intra-band DLCA with 1 or 2 UL CC MSD:</w:t>
      </w:r>
    </w:p>
    <w:p w14:paraId="3EAE1BE4" w14:textId="77777777" w:rsidR="00EB1AD6" w:rsidRPr="00EB1AD6" w:rsidRDefault="00EB1AD6" w:rsidP="00EB1AD6">
      <w:pPr>
        <w:pStyle w:val="ListParagraph"/>
        <w:numPr>
          <w:ilvl w:val="0"/>
          <w:numId w:val="24"/>
        </w:numPr>
        <w:spacing w:after="0"/>
        <w:ind w:firstLineChars="0"/>
        <w:rPr>
          <w:rFonts w:eastAsia="Arial"/>
          <w:b/>
          <w:bCs/>
          <w:lang w:eastAsia="zh-CN"/>
        </w:rPr>
      </w:pPr>
      <w:r w:rsidRPr="00EB1AD6">
        <w:rPr>
          <w:rFonts w:eastAsia="Arial"/>
          <w:b/>
          <w:bCs/>
          <w:lang w:eastAsia="zh-CN"/>
        </w:rPr>
        <w:t>Specification framework should mature further to enable a template that can be used in the block approval process.</w:t>
      </w:r>
    </w:p>
    <w:p w14:paraId="3870D025" w14:textId="2E0A9B98" w:rsidR="00EB1AD6" w:rsidRPr="00EB1AD6" w:rsidRDefault="00EB1AD6" w:rsidP="00EB1AD6">
      <w:pPr>
        <w:pStyle w:val="ListParagraph"/>
        <w:numPr>
          <w:ilvl w:val="1"/>
          <w:numId w:val="24"/>
        </w:numPr>
        <w:spacing w:after="0"/>
        <w:ind w:firstLineChars="0"/>
        <w:rPr>
          <w:rFonts w:eastAsia="Arial"/>
          <w:b/>
          <w:bCs/>
          <w:lang w:eastAsia="zh-CN"/>
        </w:rPr>
      </w:pPr>
      <w:r w:rsidRPr="00EB1AD6">
        <w:rPr>
          <w:rFonts w:eastAsia="Arial"/>
          <w:b/>
          <w:bCs/>
          <w:lang w:eastAsia="zh-CN"/>
        </w:rPr>
        <w:t>For example</w:t>
      </w:r>
      <w:r w:rsidR="009D0D81">
        <w:rPr>
          <w:rFonts w:eastAsia="Arial"/>
          <w:b/>
          <w:bCs/>
          <w:lang w:eastAsia="zh-CN"/>
        </w:rPr>
        <w:t>,</w:t>
      </w:r>
      <w:r w:rsidRPr="00EB1AD6">
        <w:rPr>
          <w:rFonts w:eastAsia="Arial"/>
          <w:b/>
          <w:bCs/>
          <w:lang w:eastAsia="zh-CN"/>
        </w:rPr>
        <w:t xml:space="preserve"> in terms of ACLR or IMD range to be considered, CBW to be used for PCC/SCC and related RB allocation placement.</w:t>
      </w:r>
    </w:p>
    <w:p w14:paraId="5AEDFEDF" w14:textId="77777777" w:rsidR="00EB1AD6" w:rsidRPr="00EB1AD6" w:rsidRDefault="00EB1AD6" w:rsidP="00EB1AD6">
      <w:pPr>
        <w:pStyle w:val="ListParagraph"/>
        <w:numPr>
          <w:ilvl w:val="0"/>
          <w:numId w:val="24"/>
        </w:numPr>
        <w:spacing w:after="0"/>
        <w:ind w:firstLineChars="0"/>
        <w:rPr>
          <w:rFonts w:eastAsia="Arial"/>
          <w:b/>
          <w:bCs/>
          <w:lang w:eastAsia="zh-CN"/>
        </w:rPr>
      </w:pPr>
      <w:r w:rsidRPr="00EB1AD6">
        <w:rPr>
          <w:rFonts w:eastAsia="Arial"/>
          <w:b/>
          <w:bCs/>
          <w:lang w:eastAsia="zh-CN"/>
        </w:rPr>
        <w:t>The development of such template for block approval is however recommended to pursue in Release 19 with the following goals:</w:t>
      </w:r>
    </w:p>
    <w:p w14:paraId="77578C45" w14:textId="77777777" w:rsidR="00EB1AD6" w:rsidRPr="00EB1AD6" w:rsidRDefault="00EB1AD6" w:rsidP="00EB1AD6">
      <w:pPr>
        <w:pStyle w:val="ListParagraph"/>
        <w:numPr>
          <w:ilvl w:val="1"/>
          <w:numId w:val="24"/>
        </w:numPr>
        <w:spacing w:after="0"/>
        <w:ind w:firstLineChars="0"/>
        <w:rPr>
          <w:rFonts w:eastAsia="Arial"/>
          <w:b/>
          <w:bCs/>
          <w:lang w:eastAsia="zh-CN"/>
        </w:rPr>
      </w:pPr>
      <w:r w:rsidRPr="00EB1AD6">
        <w:rPr>
          <w:rFonts w:eastAsia="Arial"/>
          <w:b/>
          <w:bCs/>
          <w:lang w:eastAsia="zh-CN"/>
        </w:rPr>
        <w:t>Detect potential MSD issues to PCC/SCC for FDD intra-band ULCA with one or two UL CCs. Both contiguous and non-contiguous DLCA are in scope.</w:t>
      </w:r>
    </w:p>
    <w:p w14:paraId="74AD3C68" w14:textId="77777777" w:rsidR="00EB1AD6" w:rsidRPr="00EB1AD6" w:rsidRDefault="00EB1AD6" w:rsidP="00EB1AD6">
      <w:pPr>
        <w:pStyle w:val="ListParagraph"/>
        <w:numPr>
          <w:ilvl w:val="1"/>
          <w:numId w:val="24"/>
        </w:numPr>
        <w:spacing w:after="0"/>
        <w:ind w:firstLineChars="0"/>
        <w:rPr>
          <w:rFonts w:eastAsia="Arial"/>
          <w:b/>
          <w:bCs/>
          <w:lang w:eastAsia="zh-CN"/>
        </w:rPr>
      </w:pPr>
      <w:r w:rsidRPr="00EB1AD6">
        <w:rPr>
          <w:rFonts w:eastAsia="Arial"/>
          <w:b/>
          <w:bCs/>
          <w:lang w:eastAsia="zh-CN"/>
        </w:rPr>
        <w:t>The proponent can design the MSD test point to be evaluated based on restricted guidelines on PCC/SCC CBW and RB allocation placement.</w:t>
      </w:r>
    </w:p>
    <w:p w14:paraId="64E9C6C2" w14:textId="77777777" w:rsidR="009D0D81" w:rsidRDefault="00EB1AD6" w:rsidP="009D0D81">
      <w:pPr>
        <w:pStyle w:val="ListParagraph"/>
        <w:numPr>
          <w:ilvl w:val="1"/>
          <w:numId w:val="35"/>
        </w:numPr>
        <w:spacing w:after="0"/>
        <w:ind w:firstLineChars="0"/>
        <w:rPr>
          <w:rFonts w:eastAsia="Arial"/>
          <w:b/>
          <w:bCs/>
          <w:lang w:eastAsia="zh-CN"/>
        </w:rPr>
      </w:pPr>
      <w:r w:rsidRPr="00EB1AD6">
        <w:rPr>
          <w:rFonts w:eastAsia="Arial"/>
          <w:b/>
          <w:bCs/>
          <w:lang w:eastAsia="zh-CN"/>
        </w:rPr>
        <w:t>The evaluation of the MSD value can then be proposed or evaluated within the “</w:t>
      </w:r>
      <w:r>
        <w:rPr>
          <w:rFonts w:eastAsia="Arial"/>
          <w:b/>
          <w:bCs/>
          <w:lang w:eastAsia="zh-CN"/>
        </w:rPr>
        <w:t>N</w:t>
      </w:r>
      <w:r w:rsidRPr="00EB1AD6">
        <w:rPr>
          <w:rFonts w:eastAsia="Arial"/>
          <w:b/>
          <w:bCs/>
          <w:lang w:eastAsia="zh-CN"/>
        </w:rPr>
        <w:t>ot for block approval” AI by experts</w:t>
      </w:r>
      <w:r w:rsidR="009D0D81" w:rsidRPr="00EB1AD6">
        <w:rPr>
          <w:rFonts w:eastAsia="Arial"/>
          <w:b/>
          <w:bCs/>
          <w:lang w:eastAsia="zh-CN"/>
        </w:rPr>
        <w:t>.</w:t>
      </w:r>
    </w:p>
    <w:p w14:paraId="0677A795" w14:textId="236D2AAB" w:rsidR="00F81A91" w:rsidRPr="009D0D81" w:rsidRDefault="009D0D81" w:rsidP="009D0D81">
      <w:pPr>
        <w:pStyle w:val="ListParagraph"/>
        <w:numPr>
          <w:ilvl w:val="0"/>
          <w:numId w:val="35"/>
        </w:numPr>
        <w:spacing w:after="0"/>
        <w:ind w:firstLineChars="0"/>
        <w:rPr>
          <w:rFonts w:eastAsia="Arial"/>
          <w:b/>
          <w:bCs/>
          <w:lang w:eastAsia="zh-CN"/>
        </w:rPr>
      </w:pPr>
      <w:r>
        <w:rPr>
          <w:rFonts w:eastAsia="Arial"/>
          <w:b/>
          <w:bCs/>
          <w:lang w:eastAsia="zh-CN"/>
        </w:rPr>
        <w:t>It is not proposed that A-MPR issues resulting from intra-band ULCA are treated by block approval and it should be noted that this applies to both FDD and TDD.</w:t>
      </w:r>
    </w:p>
    <w:p w14:paraId="706A035B" w14:textId="4520F24F" w:rsidR="00C05662" w:rsidRDefault="00F2750F" w:rsidP="00DA1597">
      <w:pPr>
        <w:pStyle w:val="Heading1"/>
        <w:numPr>
          <w:ilvl w:val="0"/>
          <w:numId w:val="1"/>
        </w:numPr>
        <w:ind w:left="567" w:hanging="567"/>
      </w:pPr>
      <w:r>
        <w:t>References</w:t>
      </w:r>
    </w:p>
    <w:p w14:paraId="7A2E2924" w14:textId="3764AF4F" w:rsidR="00942010" w:rsidRDefault="00942010" w:rsidP="00A37ACD">
      <w:pPr>
        <w:spacing w:after="0"/>
        <w:rPr>
          <w:lang w:val="en-US"/>
        </w:rPr>
      </w:pPr>
      <w:r>
        <w:rPr>
          <w:lang w:val="en-US"/>
        </w:rPr>
        <w:t xml:space="preserve">[1] </w:t>
      </w:r>
      <w:r w:rsidRPr="00942010">
        <w:rPr>
          <w:lang w:val="en-US"/>
        </w:rPr>
        <w:t>R4-2406685</w:t>
      </w:r>
      <w:r>
        <w:rPr>
          <w:lang w:val="en-US"/>
        </w:rPr>
        <w:t xml:space="preserve"> </w:t>
      </w:r>
      <w:r w:rsidRPr="00942010">
        <w:rPr>
          <w:lang w:val="en-US"/>
        </w:rPr>
        <w:t>WF on band combination TR template</w:t>
      </w:r>
      <w:r>
        <w:rPr>
          <w:lang w:val="en-US"/>
        </w:rPr>
        <w:t xml:space="preserve">, </w:t>
      </w:r>
      <w:r w:rsidRPr="00942010">
        <w:rPr>
          <w:lang w:val="en-US"/>
        </w:rPr>
        <w:t>ZTE, Nokia, Skyworks, Ericsson</w:t>
      </w:r>
      <w:r>
        <w:rPr>
          <w:lang w:val="en-US"/>
        </w:rPr>
        <w:t>, RAN4#110bis</w:t>
      </w:r>
    </w:p>
    <w:p w14:paraId="7E043B63" w14:textId="6C08D1EB" w:rsidR="008A3C0B" w:rsidRDefault="008A3C0B" w:rsidP="008A3C0B">
      <w:pPr>
        <w:spacing w:after="0"/>
        <w:rPr>
          <w:lang w:val="en-US"/>
        </w:rPr>
      </w:pPr>
      <w:r>
        <w:t>[</w:t>
      </w:r>
      <w:r w:rsidR="00453E3B">
        <w:t>2</w:t>
      </w:r>
      <w:r>
        <w:t xml:space="preserve">] </w:t>
      </w:r>
      <w:r w:rsidRPr="00A37ACD">
        <w:t>R4-2404250 On cross band isolation MSD analysis</w:t>
      </w:r>
      <w:r>
        <w:rPr>
          <w:lang w:val="en-US"/>
        </w:rPr>
        <w:t xml:space="preserve">, </w:t>
      </w:r>
      <w:r w:rsidRPr="00F217BB">
        <w:rPr>
          <w:lang w:val="en-US"/>
        </w:rPr>
        <w:t>Skyworks Solutions Inc.</w:t>
      </w:r>
      <w:r>
        <w:rPr>
          <w:lang w:val="en-US"/>
        </w:rPr>
        <w:t>, Nokia, Murata, RAN4#110bis</w:t>
      </w:r>
    </w:p>
    <w:p w14:paraId="036744F2" w14:textId="5496B00A" w:rsidR="008A3C0B" w:rsidRDefault="008A3C0B" w:rsidP="008A3C0B">
      <w:pPr>
        <w:spacing w:after="0"/>
        <w:rPr>
          <w:lang w:val="en-US"/>
        </w:rPr>
      </w:pPr>
      <w:r>
        <w:rPr>
          <w:lang w:val="en-US"/>
        </w:rPr>
        <w:t>[</w:t>
      </w:r>
      <w:r w:rsidR="0006270D">
        <w:rPr>
          <w:lang w:val="en-US"/>
        </w:rPr>
        <w:t>3</w:t>
      </w:r>
      <w:r>
        <w:rPr>
          <w:lang w:val="en-US"/>
        </w:rPr>
        <w:t xml:space="preserve">] </w:t>
      </w:r>
      <w:r w:rsidRPr="00A37ACD">
        <w:rPr>
          <w:lang w:val="en-US"/>
        </w:rPr>
        <w:t>R4-2404249 On simplifying analysis for 2DL-1 band intra-band ULCA IMD products</w:t>
      </w:r>
      <w:r>
        <w:rPr>
          <w:lang w:val="en-US"/>
        </w:rPr>
        <w:t xml:space="preserve">, </w:t>
      </w:r>
      <w:r w:rsidRPr="00F217BB">
        <w:rPr>
          <w:lang w:val="en-US"/>
        </w:rPr>
        <w:t>Skyworks Solutions Inc.</w:t>
      </w:r>
      <w:r>
        <w:rPr>
          <w:lang w:val="en-US"/>
        </w:rPr>
        <w:t>, Nokia, Murata, RAN4#</w:t>
      </w:r>
      <w:proofErr w:type="gramStart"/>
      <w:r>
        <w:rPr>
          <w:lang w:val="en-US"/>
        </w:rPr>
        <w:t>110bis</w:t>
      </w:r>
      <w:proofErr w:type="gramEnd"/>
    </w:p>
    <w:p w14:paraId="6A932386" w14:textId="09A645D3" w:rsidR="008A3C0B" w:rsidRDefault="008A3C0B" w:rsidP="008A3C0B">
      <w:pPr>
        <w:spacing w:after="0"/>
        <w:rPr>
          <w:lang w:val="en-US"/>
        </w:rPr>
      </w:pPr>
      <w:r>
        <w:rPr>
          <w:lang w:val="en-US"/>
        </w:rPr>
        <w:t>[</w:t>
      </w:r>
      <w:r w:rsidR="0006270D">
        <w:rPr>
          <w:lang w:val="en-US"/>
        </w:rPr>
        <w:t>4</w:t>
      </w:r>
      <w:r>
        <w:rPr>
          <w:lang w:val="en-US"/>
        </w:rPr>
        <w:t xml:space="preserve">] </w:t>
      </w:r>
      <w:r w:rsidRPr="008A3C0B">
        <w:rPr>
          <w:lang w:val="en-US"/>
        </w:rPr>
        <w:t>R4-2406681</w:t>
      </w:r>
      <w:r>
        <w:rPr>
          <w:lang w:val="en-US"/>
        </w:rPr>
        <w:t xml:space="preserve"> </w:t>
      </w:r>
      <w:r w:rsidRPr="008A3C0B">
        <w:rPr>
          <w:lang w:val="en-US"/>
        </w:rPr>
        <w:t>WF on MSD test point selection for Intra</w:t>
      </w:r>
      <w:r w:rsidR="00453E3B">
        <w:rPr>
          <w:lang w:val="en-US"/>
        </w:rPr>
        <w:t>-</w:t>
      </w:r>
      <w:r w:rsidRPr="008A3C0B">
        <w:rPr>
          <w:lang w:val="en-US"/>
        </w:rPr>
        <w:t>band uplink CA</w:t>
      </w:r>
      <w:r>
        <w:rPr>
          <w:lang w:val="en-US"/>
        </w:rPr>
        <w:t xml:space="preserve">, </w:t>
      </w:r>
      <w:r w:rsidRPr="008A3C0B">
        <w:rPr>
          <w:lang w:val="en-US"/>
        </w:rPr>
        <w:t>Qualcomm, Skyworks, Murata Manufacturing Co Ltd</w:t>
      </w:r>
      <w:r>
        <w:rPr>
          <w:lang w:val="en-US"/>
        </w:rPr>
        <w:t>, RAN4#110bis</w:t>
      </w:r>
    </w:p>
    <w:p w14:paraId="0CD52294" w14:textId="5D843E48" w:rsidR="00453E3B" w:rsidRDefault="008A3C0B" w:rsidP="00453E3B">
      <w:pPr>
        <w:spacing w:after="0"/>
        <w:rPr>
          <w:lang w:val="en-US"/>
        </w:rPr>
      </w:pPr>
      <w:r>
        <w:rPr>
          <w:lang w:val="en-US"/>
        </w:rPr>
        <w:t>[</w:t>
      </w:r>
      <w:r w:rsidR="0006270D">
        <w:rPr>
          <w:lang w:val="en-US"/>
        </w:rPr>
        <w:t>5</w:t>
      </w:r>
      <w:r>
        <w:rPr>
          <w:lang w:val="en-US"/>
        </w:rPr>
        <w:t xml:space="preserve">] </w:t>
      </w:r>
      <w:r w:rsidRPr="008A3C0B">
        <w:rPr>
          <w:lang w:val="en-US"/>
        </w:rPr>
        <w:t>R4-2314864, “WF on intra-band contiguous UL-CA MSD”, Skyworks, Murata, RAN4#10</w:t>
      </w:r>
      <w:r>
        <w:rPr>
          <w:lang w:val="en-US"/>
        </w:rPr>
        <w:t>8</w:t>
      </w:r>
    </w:p>
    <w:p w14:paraId="2FC89EBD" w14:textId="64F04C56" w:rsidR="00453E3B" w:rsidRPr="008A3C0B" w:rsidRDefault="00453E3B" w:rsidP="004C69F4">
      <w:pPr>
        <w:rPr>
          <w:lang w:val="en-US"/>
        </w:rPr>
      </w:pPr>
      <w:r>
        <w:rPr>
          <w:lang w:val="en-US"/>
        </w:rPr>
        <w:t>[</w:t>
      </w:r>
      <w:r w:rsidR="00EB1AD6">
        <w:rPr>
          <w:lang w:val="en-US"/>
        </w:rPr>
        <w:t>6</w:t>
      </w:r>
      <w:r>
        <w:rPr>
          <w:lang w:val="en-US"/>
        </w:rPr>
        <w:t xml:space="preserve">] </w:t>
      </w:r>
      <w:r w:rsidRPr="00453E3B">
        <w:rPr>
          <w:lang w:val="en-US"/>
        </w:rPr>
        <w:t>R4-2407372 On UL configuration for intra-band ULCA IMDs</w:t>
      </w:r>
      <w:r>
        <w:rPr>
          <w:lang w:val="en-US"/>
        </w:rPr>
        <w:t xml:space="preserve">, </w:t>
      </w:r>
      <w:r w:rsidRPr="00F217BB">
        <w:rPr>
          <w:lang w:val="en-US"/>
        </w:rPr>
        <w:t>Skyworks Solutions Inc.</w:t>
      </w:r>
      <w:r>
        <w:rPr>
          <w:lang w:val="en-US"/>
        </w:rPr>
        <w:t>, RAN4#111</w:t>
      </w: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63319" w14:textId="77777777" w:rsidR="00F43930" w:rsidRPr="00A10429" w:rsidRDefault="00F43930" w:rsidP="0064547A">
      <w:pPr>
        <w:spacing w:after="0"/>
        <w:rPr>
          <w:kern w:val="2"/>
          <w:lang w:eastAsia="zh-CN"/>
        </w:rPr>
      </w:pPr>
      <w:r>
        <w:separator/>
      </w:r>
    </w:p>
  </w:endnote>
  <w:endnote w:type="continuationSeparator" w:id="0">
    <w:p w14:paraId="26268115" w14:textId="77777777" w:rsidR="00F43930" w:rsidRPr="00A10429" w:rsidRDefault="00F43930" w:rsidP="0064547A">
      <w:pPr>
        <w:spacing w:after="0"/>
        <w:rPr>
          <w:kern w:val="2"/>
          <w:lang w:eastAsia="zh-CN"/>
        </w:rPr>
      </w:pPr>
      <w:r>
        <w:continuationSeparator/>
      </w:r>
    </w:p>
  </w:endnote>
  <w:endnote w:type="continuationNotice" w:id="1">
    <w:p w14:paraId="6B4A326D" w14:textId="77777777" w:rsidR="00F43930" w:rsidRDefault="00F43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F8AEC" w14:textId="77777777" w:rsidR="00F43930" w:rsidRPr="00A10429" w:rsidRDefault="00F43930" w:rsidP="0064547A">
      <w:pPr>
        <w:spacing w:after="0"/>
        <w:rPr>
          <w:kern w:val="2"/>
          <w:lang w:eastAsia="zh-CN"/>
        </w:rPr>
      </w:pPr>
      <w:r>
        <w:separator/>
      </w:r>
    </w:p>
  </w:footnote>
  <w:footnote w:type="continuationSeparator" w:id="0">
    <w:p w14:paraId="323229F0" w14:textId="77777777" w:rsidR="00F43930" w:rsidRPr="00A10429" w:rsidRDefault="00F43930" w:rsidP="0064547A">
      <w:pPr>
        <w:spacing w:after="0"/>
        <w:rPr>
          <w:kern w:val="2"/>
          <w:lang w:eastAsia="zh-CN"/>
        </w:rPr>
      </w:pPr>
      <w:r>
        <w:continuationSeparator/>
      </w:r>
    </w:p>
  </w:footnote>
  <w:footnote w:type="continuationNotice" w:id="1">
    <w:p w14:paraId="40E1D9F6" w14:textId="77777777" w:rsidR="00F43930" w:rsidRDefault="00F439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65658"/>
    <w:multiLevelType w:val="hybridMultilevel"/>
    <w:tmpl w:val="70D0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7"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4"/>
  </w:num>
  <w:num w:numId="3" w16cid:durableId="730156007">
    <w:abstractNumId w:val="12"/>
  </w:num>
  <w:num w:numId="4" w16cid:durableId="317660584">
    <w:abstractNumId w:val="11"/>
  </w:num>
  <w:num w:numId="5" w16cid:durableId="1858304697">
    <w:abstractNumId w:val="32"/>
  </w:num>
  <w:num w:numId="6" w16cid:durableId="2105563181">
    <w:abstractNumId w:val="3"/>
  </w:num>
  <w:num w:numId="7" w16cid:durableId="633097245">
    <w:abstractNumId w:val="22"/>
  </w:num>
  <w:num w:numId="8" w16cid:durableId="1163470918">
    <w:abstractNumId w:val="14"/>
  </w:num>
  <w:num w:numId="9" w16cid:durableId="255214559">
    <w:abstractNumId w:val="31"/>
  </w:num>
  <w:num w:numId="10" w16cid:durableId="1775591434">
    <w:abstractNumId w:val="33"/>
  </w:num>
  <w:num w:numId="11" w16cid:durableId="1690718188">
    <w:abstractNumId w:val="34"/>
  </w:num>
  <w:num w:numId="12" w16cid:durableId="1051925366">
    <w:abstractNumId w:val="15"/>
  </w:num>
  <w:num w:numId="13" w16cid:durableId="1741057929">
    <w:abstractNumId w:val="19"/>
  </w:num>
  <w:num w:numId="14" w16cid:durableId="232856064">
    <w:abstractNumId w:val="13"/>
  </w:num>
  <w:num w:numId="15" w16cid:durableId="224609546">
    <w:abstractNumId w:val="28"/>
  </w:num>
  <w:num w:numId="16" w16cid:durableId="1767651071">
    <w:abstractNumId w:val="0"/>
  </w:num>
  <w:num w:numId="17" w16cid:durableId="220364000">
    <w:abstractNumId w:val="30"/>
  </w:num>
  <w:num w:numId="18" w16cid:durableId="1462066297">
    <w:abstractNumId w:val="5"/>
  </w:num>
  <w:num w:numId="19" w16cid:durableId="799766590">
    <w:abstractNumId w:val="1"/>
  </w:num>
  <w:num w:numId="20" w16cid:durableId="1479571757">
    <w:abstractNumId w:val="29"/>
  </w:num>
  <w:num w:numId="21" w16cid:durableId="409159420">
    <w:abstractNumId w:val="23"/>
  </w:num>
  <w:num w:numId="22" w16cid:durableId="691032568">
    <w:abstractNumId w:val="20"/>
    <w:lvlOverride w:ilvl="0">
      <w:startOverride w:val="1"/>
    </w:lvlOverride>
  </w:num>
  <w:num w:numId="23" w16cid:durableId="1262377704">
    <w:abstractNumId w:val="24"/>
    <w:lvlOverride w:ilvl="0">
      <w:startOverride w:val="1"/>
    </w:lvlOverride>
  </w:num>
  <w:num w:numId="24" w16cid:durableId="439181257">
    <w:abstractNumId w:val="21"/>
  </w:num>
  <w:num w:numId="25" w16cid:durableId="1565330556">
    <w:abstractNumId w:val="9"/>
  </w:num>
  <w:num w:numId="26" w16cid:durableId="1542785631">
    <w:abstractNumId w:val="16"/>
  </w:num>
  <w:num w:numId="27" w16cid:durableId="1044407591">
    <w:abstractNumId w:val="27"/>
  </w:num>
  <w:num w:numId="28" w16cid:durableId="1334261120">
    <w:abstractNumId w:val="2"/>
  </w:num>
  <w:num w:numId="29" w16cid:durableId="546455486">
    <w:abstractNumId w:val="6"/>
  </w:num>
  <w:num w:numId="30" w16cid:durableId="1911651532">
    <w:abstractNumId w:val="26"/>
  </w:num>
  <w:num w:numId="31" w16cid:durableId="1077437704">
    <w:abstractNumId w:val="8"/>
  </w:num>
  <w:num w:numId="32" w16cid:durableId="14771466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0815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4968628">
    <w:abstractNumId w:val="18"/>
  </w:num>
  <w:num w:numId="35" w16cid:durableId="1355644557">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A9"/>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A0B"/>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8EF"/>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930"/>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616"/>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2361</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2024-05-11T00:57:00Z</dcterms:created>
  <dcterms:modified xsi:type="dcterms:W3CDTF">2024-05-11T00:57:00Z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